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98" w:rsidRPr="00400F3F" w:rsidRDefault="004D3B21" w:rsidP="009C6B98">
      <w:pPr>
        <w:jc w:val="center"/>
        <w:rPr>
          <w:rFonts w:ascii="Arial" w:hAnsi="Arial" w:cs="Arial"/>
          <w:b/>
        </w:rPr>
      </w:pPr>
      <w:bookmarkStart w:id="0" w:name="_GoBack"/>
      <w:bookmarkEnd w:id="0"/>
      <w:r>
        <w:rPr>
          <w:rFonts w:ascii="Arial" w:hAnsi="Arial" w:cs="Arial"/>
          <w:b/>
          <w:szCs w:val="24"/>
        </w:rPr>
        <w:t xml:space="preserve">Safeguarding Early Adopters Programme – Implementation of </w:t>
      </w:r>
      <w:r w:rsidRPr="009C6B98">
        <w:rPr>
          <w:rFonts w:ascii="Arial" w:hAnsi="Arial" w:cs="Arial"/>
          <w:b/>
          <w:szCs w:val="24"/>
        </w:rPr>
        <w:t>Local Child Safeguarding Practice Reviews</w:t>
      </w:r>
      <w:r>
        <w:rPr>
          <w:rFonts w:ascii="Arial" w:hAnsi="Arial" w:cs="Arial"/>
          <w:b/>
          <w:szCs w:val="24"/>
        </w:rPr>
        <w:t xml:space="preserve"> </w:t>
      </w:r>
      <w:r w:rsidR="009C6B98">
        <w:rPr>
          <w:rFonts w:ascii="Arial" w:hAnsi="Arial" w:cs="Arial"/>
          <w:b/>
          <w:szCs w:val="24"/>
        </w:rPr>
        <w:t>in the w</w:t>
      </w:r>
      <w:r w:rsidR="009C6B98" w:rsidRPr="00400F3F">
        <w:rPr>
          <w:rFonts w:ascii="Arial" w:hAnsi="Arial" w:cs="Arial"/>
          <w:b/>
        </w:rPr>
        <w:t xml:space="preserve">ider West Midlands </w:t>
      </w:r>
    </w:p>
    <w:p w:rsidR="00B73663" w:rsidRPr="009C6B98" w:rsidRDefault="00B73663" w:rsidP="00B73663">
      <w:pPr>
        <w:jc w:val="center"/>
        <w:rPr>
          <w:rFonts w:ascii="Arial" w:hAnsi="Arial" w:cs="Arial"/>
          <w:b/>
          <w:sz w:val="28"/>
          <w:szCs w:val="28"/>
          <w:u w:val="single"/>
        </w:rPr>
      </w:pPr>
      <w:r w:rsidRPr="009C6B98">
        <w:rPr>
          <w:rFonts w:ascii="Arial" w:hAnsi="Arial" w:cs="Arial"/>
          <w:b/>
          <w:sz w:val="28"/>
          <w:szCs w:val="28"/>
          <w:u w:val="single"/>
        </w:rPr>
        <w:t>Rapid Review P</w:t>
      </w:r>
      <w:r w:rsidR="00E408B0">
        <w:rPr>
          <w:rFonts w:ascii="Arial" w:hAnsi="Arial" w:cs="Arial"/>
          <w:b/>
          <w:sz w:val="28"/>
          <w:szCs w:val="28"/>
          <w:u w:val="single"/>
        </w:rPr>
        <w:t>ilot</w:t>
      </w:r>
      <w:r w:rsidRPr="009C6B98">
        <w:rPr>
          <w:rFonts w:ascii="Arial" w:hAnsi="Arial" w:cs="Arial"/>
          <w:b/>
          <w:sz w:val="28"/>
          <w:szCs w:val="28"/>
          <w:u w:val="single"/>
        </w:rPr>
        <w:t xml:space="preserve"> </w:t>
      </w:r>
      <w:r w:rsidR="00E408B0">
        <w:rPr>
          <w:rFonts w:ascii="Arial" w:hAnsi="Arial" w:cs="Arial"/>
          <w:b/>
          <w:sz w:val="28"/>
          <w:szCs w:val="28"/>
          <w:u w:val="single"/>
        </w:rPr>
        <w:t>–</w:t>
      </w:r>
      <w:r w:rsidRPr="009C6B98">
        <w:rPr>
          <w:rFonts w:ascii="Arial" w:hAnsi="Arial" w:cs="Arial"/>
          <w:b/>
          <w:sz w:val="28"/>
          <w:szCs w:val="28"/>
          <w:u w:val="single"/>
        </w:rPr>
        <w:t xml:space="preserve"> Evaluation</w:t>
      </w:r>
      <w:r w:rsidR="00E408B0">
        <w:rPr>
          <w:rFonts w:ascii="Arial" w:hAnsi="Arial" w:cs="Arial"/>
          <w:b/>
          <w:sz w:val="28"/>
          <w:szCs w:val="28"/>
          <w:u w:val="single"/>
        </w:rPr>
        <w:t xml:space="preserve"> Report</w:t>
      </w:r>
    </w:p>
    <w:p w:rsidR="00B73663" w:rsidRDefault="00B73663" w:rsidP="009C6B98">
      <w:pPr>
        <w:spacing w:before="240"/>
        <w:rPr>
          <w:rFonts w:ascii="Arial" w:hAnsi="Arial" w:cs="Arial"/>
        </w:rPr>
      </w:pPr>
      <w:r w:rsidRPr="00713FAE">
        <w:rPr>
          <w:rFonts w:ascii="Arial" w:hAnsi="Arial" w:cs="Arial"/>
          <w:u w:val="single"/>
        </w:rPr>
        <w:t>Background</w:t>
      </w:r>
      <w:r w:rsidRPr="00713FAE">
        <w:rPr>
          <w:rFonts w:ascii="Arial" w:hAnsi="Arial" w:cs="Arial"/>
        </w:rPr>
        <w:t xml:space="preserve"> </w:t>
      </w:r>
    </w:p>
    <w:p w:rsidR="00976046" w:rsidRDefault="00976046" w:rsidP="00976046">
      <w:pPr>
        <w:jc w:val="both"/>
        <w:rPr>
          <w:rFonts w:ascii="Arial" w:hAnsi="Arial" w:cs="Arial"/>
        </w:rPr>
      </w:pPr>
      <w:r>
        <w:rPr>
          <w:rFonts w:ascii="Arial" w:hAnsi="Arial" w:cs="Arial"/>
        </w:rPr>
        <w:t>The Department for Education</w:t>
      </w:r>
      <w:r w:rsidR="002C27FD">
        <w:rPr>
          <w:rFonts w:ascii="Arial" w:hAnsi="Arial" w:cs="Arial"/>
        </w:rPr>
        <w:t xml:space="preserve"> (DfE)</w:t>
      </w:r>
      <w:r>
        <w:rPr>
          <w:rFonts w:ascii="Arial" w:hAnsi="Arial" w:cs="Arial"/>
        </w:rPr>
        <w:t xml:space="preserve"> is supporting a number of </w:t>
      </w:r>
      <w:r w:rsidR="004D3B21">
        <w:rPr>
          <w:rFonts w:ascii="Arial" w:hAnsi="Arial" w:cs="Arial"/>
        </w:rPr>
        <w:t xml:space="preserve">Early Adopter </w:t>
      </w:r>
      <w:r>
        <w:rPr>
          <w:rFonts w:ascii="Arial" w:hAnsi="Arial" w:cs="Arial"/>
        </w:rPr>
        <w:t xml:space="preserve">projects to </w:t>
      </w:r>
      <w:r w:rsidRPr="00D34A7B">
        <w:rPr>
          <w:rFonts w:ascii="Arial" w:hAnsi="Arial" w:cs="Arial"/>
          <w:color w:val="000000" w:themeColor="text1"/>
        </w:rPr>
        <w:t xml:space="preserve">assist </w:t>
      </w:r>
      <w:r>
        <w:rPr>
          <w:rFonts w:ascii="Arial" w:hAnsi="Arial" w:cs="Arial"/>
        </w:rPr>
        <w:t xml:space="preserve">the smooth transition to the new statutory Multi-Agency Safeguarding Arrangements. The Birmingham-led project focuses on the implementation of Local </w:t>
      </w:r>
      <w:r w:rsidRPr="00D304E1">
        <w:rPr>
          <w:rFonts w:ascii="Arial" w:hAnsi="Arial" w:cs="Arial"/>
        </w:rPr>
        <w:t>Child Safeguarding Practice</w:t>
      </w:r>
      <w:r>
        <w:rPr>
          <w:rFonts w:ascii="Arial" w:hAnsi="Arial" w:cs="Arial"/>
        </w:rPr>
        <w:t xml:space="preserve"> Reviews (CSPRs) which will replace existing Serious Case Reviews (SCRs).</w:t>
      </w:r>
    </w:p>
    <w:p w:rsidR="00367360" w:rsidRPr="00367360" w:rsidRDefault="00F16D99" w:rsidP="00367360">
      <w:pPr>
        <w:spacing w:after="0"/>
        <w:jc w:val="both"/>
        <w:rPr>
          <w:rFonts w:ascii="Arial" w:hAnsi="Arial" w:cs="Arial"/>
          <w:szCs w:val="24"/>
        </w:rPr>
      </w:pPr>
      <w:r>
        <w:rPr>
          <w:rFonts w:ascii="Arial" w:hAnsi="Arial" w:cs="Arial"/>
        </w:rPr>
        <w:t>Drawing on regional and national best practice, t</w:t>
      </w:r>
      <w:r w:rsidR="00976046">
        <w:rPr>
          <w:rFonts w:ascii="Arial" w:hAnsi="Arial" w:cs="Arial"/>
        </w:rPr>
        <w:t>he in</w:t>
      </w:r>
      <w:r>
        <w:rPr>
          <w:rFonts w:ascii="Arial" w:hAnsi="Arial" w:cs="Arial"/>
        </w:rPr>
        <w:t xml:space="preserve">tention is to produce </w:t>
      </w:r>
      <w:r w:rsidR="00367360">
        <w:rPr>
          <w:rFonts w:ascii="Arial" w:hAnsi="Arial" w:cs="Arial"/>
        </w:rPr>
        <w:t xml:space="preserve">comprehensive </w:t>
      </w:r>
      <w:r>
        <w:rPr>
          <w:rFonts w:ascii="Arial" w:hAnsi="Arial" w:cs="Arial"/>
        </w:rPr>
        <w:t xml:space="preserve">Practice Guidance </w:t>
      </w:r>
      <w:r w:rsidR="00367360">
        <w:rPr>
          <w:rFonts w:ascii="Arial" w:hAnsi="Arial" w:cs="Arial"/>
        </w:rPr>
        <w:t>on commissioning and undertaking CSPRs. This</w:t>
      </w:r>
      <w:r>
        <w:rPr>
          <w:rFonts w:ascii="Arial" w:hAnsi="Arial" w:cs="Arial"/>
        </w:rPr>
        <w:t xml:space="preserve"> will cover all 14 local authority areas in the wider West Midlands</w:t>
      </w:r>
      <w:r w:rsidR="00367360">
        <w:rPr>
          <w:rStyle w:val="FootnoteReference"/>
          <w:rFonts w:ascii="Arial" w:hAnsi="Arial" w:cs="Arial"/>
        </w:rPr>
        <w:footnoteReference w:id="1"/>
      </w:r>
      <w:r w:rsidR="00FD6A1C">
        <w:rPr>
          <w:rFonts w:ascii="Arial" w:hAnsi="Arial" w:cs="Arial"/>
        </w:rPr>
        <w:t xml:space="preserve">, </w:t>
      </w:r>
      <w:r w:rsidR="0099339C">
        <w:rPr>
          <w:rFonts w:ascii="Arial" w:hAnsi="Arial" w:cs="Arial"/>
        </w:rPr>
        <w:t xml:space="preserve">demonstrating </w:t>
      </w:r>
      <w:r w:rsidR="00367360" w:rsidRPr="00367360">
        <w:rPr>
          <w:rFonts w:ascii="Arial" w:hAnsi="Arial" w:cs="Arial"/>
          <w:szCs w:val="24"/>
        </w:rPr>
        <w:t xml:space="preserve">regional commitment to improving </w:t>
      </w:r>
      <w:r w:rsidR="0099339C">
        <w:rPr>
          <w:rFonts w:ascii="Arial" w:hAnsi="Arial" w:cs="Arial"/>
          <w:szCs w:val="24"/>
        </w:rPr>
        <w:t xml:space="preserve">practice </w:t>
      </w:r>
      <w:r w:rsidR="00367360" w:rsidRPr="00367360">
        <w:rPr>
          <w:rFonts w:ascii="Arial" w:hAnsi="Arial" w:cs="Arial"/>
          <w:szCs w:val="24"/>
        </w:rPr>
        <w:t xml:space="preserve">and </w:t>
      </w:r>
      <w:r w:rsidR="0099339C">
        <w:rPr>
          <w:rFonts w:ascii="Arial" w:hAnsi="Arial" w:cs="Arial"/>
          <w:szCs w:val="24"/>
        </w:rPr>
        <w:t xml:space="preserve">developing a </w:t>
      </w:r>
      <w:r w:rsidR="00367360" w:rsidRPr="00367360">
        <w:rPr>
          <w:rFonts w:ascii="Arial" w:hAnsi="Arial" w:cs="Arial"/>
          <w:szCs w:val="24"/>
        </w:rPr>
        <w:t>learning system</w:t>
      </w:r>
      <w:r w:rsidR="00B317D1">
        <w:rPr>
          <w:rFonts w:ascii="Arial" w:hAnsi="Arial" w:cs="Arial"/>
          <w:szCs w:val="24"/>
        </w:rPr>
        <w:t xml:space="preserve"> as well as </w:t>
      </w:r>
      <w:r w:rsidR="0036290D">
        <w:rPr>
          <w:rFonts w:ascii="Arial" w:hAnsi="Arial" w:cs="Arial"/>
          <w:szCs w:val="24"/>
        </w:rPr>
        <w:t xml:space="preserve">to </w:t>
      </w:r>
      <w:r w:rsidR="00B317D1">
        <w:rPr>
          <w:rFonts w:ascii="Arial" w:hAnsi="Arial" w:cs="Arial"/>
          <w:szCs w:val="24"/>
        </w:rPr>
        <w:t>mak</w:t>
      </w:r>
      <w:r w:rsidR="0036290D">
        <w:rPr>
          <w:rFonts w:ascii="Arial" w:hAnsi="Arial" w:cs="Arial"/>
          <w:szCs w:val="24"/>
        </w:rPr>
        <w:t>ing</w:t>
      </w:r>
      <w:r w:rsidR="00B317D1">
        <w:rPr>
          <w:rFonts w:ascii="Arial" w:hAnsi="Arial" w:cs="Arial"/>
          <w:szCs w:val="24"/>
        </w:rPr>
        <w:t xml:space="preserve"> </w:t>
      </w:r>
      <w:r w:rsidR="00367360" w:rsidRPr="00367360">
        <w:rPr>
          <w:rFonts w:ascii="Arial" w:hAnsi="Arial" w:cs="Arial"/>
          <w:szCs w:val="24"/>
        </w:rPr>
        <w:t>best use of scarce and precious resources (human and financial) in the interests of children and families. Indeed, our shared approach across the wider West Midlands area:</w:t>
      </w:r>
    </w:p>
    <w:p w:rsidR="00367360" w:rsidRPr="00367360" w:rsidRDefault="00367360" w:rsidP="00367360">
      <w:pPr>
        <w:pStyle w:val="ListParagraph"/>
        <w:numPr>
          <w:ilvl w:val="0"/>
          <w:numId w:val="6"/>
        </w:numPr>
        <w:jc w:val="both"/>
        <w:rPr>
          <w:rFonts w:ascii="Arial" w:hAnsi="Arial" w:cs="Arial"/>
          <w:szCs w:val="24"/>
        </w:rPr>
      </w:pPr>
      <w:r w:rsidRPr="00367360">
        <w:rPr>
          <w:rFonts w:ascii="Arial" w:hAnsi="Arial" w:cs="Arial"/>
          <w:szCs w:val="24"/>
        </w:rPr>
        <w:t>reduces the burden on agencies whose work covers more than one local authority area as staff only need to understand and work to one set of guidance and templates;</w:t>
      </w:r>
      <w:r w:rsidR="004D3B21">
        <w:rPr>
          <w:rFonts w:ascii="Arial" w:hAnsi="Arial" w:cs="Arial"/>
          <w:szCs w:val="24"/>
        </w:rPr>
        <w:t xml:space="preserve"> and</w:t>
      </w:r>
    </w:p>
    <w:p w:rsidR="00367360" w:rsidRPr="00367360" w:rsidRDefault="00367360" w:rsidP="00976046">
      <w:pPr>
        <w:pStyle w:val="ListParagraph"/>
        <w:numPr>
          <w:ilvl w:val="0"/>
          <w:numId w:val="6"/>
        </w:numPr>
        <w:jc w:val="both"/>
        <w:rPr>
          <w:rFonts w:ascii="Arial" w:hAnsi="Arial" w:cs="Arial"/>
          <w:szCs w:val="24"/>
        </w:rPr>
      </w:pPr>
      <w:r w:rsidRPr="00367360">
        <w:rPr>
          <w:rFonts w:ascii="Arial" w:hAnsi="Arial" w:cs="Arial"/>
          <w:szCs w:val="24"/>
        </w:rPr>
        <w:t>allows practitioners from across the region to provide peer support to those outside their area as everyone is working to the same framework and guidance.</w:t>
      </w:r>
    </w:p>
    <w:p w:rsidR="002C27FD" w:rsidRDefault="00F16D99" w:rsidP="00976046">
      <w:pPr>
        <w:jc w:val="both"/>
        <w:rPr>
          <w:rFonts w:ascii="Arial" w:hAnsi="Arial" w:cs="Arial"/>
          <w:szCs w:val="24"/>
        </w:rPr>
      </w:pPr>
      <w:r>
        <w:rPr>
          <w:rFonts w:ascii="Arial" w:hAnsi="Arial" w:cs="Arial"/>
        </w:rPr>
        <w:t>The ini</w:t>
      </w:r>
      <w:r w:rsidR="00976046">
        <w:rPr>
          <w:rFonts w:ascii="Arial" w:hAnsi="Arial" w:cs="Arial"/>
        </w:rPr>
        <w:t xml:space="preserve">tial focus </w:t>
      </w:r>
      <w:r>
        <w:rPr>
          <w:rFonts w:ascii="Arial" w:hAnsi="Arial" w:cs="Arial"/>
        </w:rPr>
        <w:t xml:space="preserve">has been </w:t>
      </w:r>
      <w:r w:rsidR="00976046">
        <w:rPr>
          <w:rFonts w:ascii="Arial" w:hAnsi="Arial" w:cs="Arial"/>
        </w:rPr>
        <w:t xml:space="preserve">on developing a regional approach to the new requirement to </w:t>
      </w:r>
      <w:r w:rsidR="00976046">
        <w:rPr>
          <w:rFonts w:ascii="Arial" w:hAnsi="Arial" w:cs="Arial"/>
          <w:szCs w:val="24"/>
        </w:rPr>
        <w:t xml:space="preserve">conduct a “Rapid Review” </w:t>
      </w:r>
      <w:r w:rsidR="004D3B21">
        <w:rPr>
          <w:rFonts w:ascii="Arial" w:hAnsi="Arial" w:cs="Arial"/>
          <w:szCs w:val="24"/>
        </w:rPr>
        <w:t xml:space="preserve">following </w:t>
      </w:r>
      <w:r w:rsidR="00CC3D9F">
        <w:rPr>
          <w:rFonts w:ascii="Arial" w:hAnsi="Arial" w:cs="Arial"/>
          <w:szCs w:val="24"/>
        </w:rPr>
        <w:t xml:space="preserve">an incident requiring </w:t>
      </w:r>
      <w:r w:rsidR="002C27FD">
        <w:rPr>
          <w:rFonts w:ascii="Arial" w:hAnsi="Arial" w:cs="Arial"/>
          <w:szCs w:val="24"/>
        </w:rPr>
        <w:t>L</w:t>
      </w:r>
      <w:r w:rsidR="004D3B21">
        <w:rPr>
          <w:rFonts w:ascii="Arial" w:hAnsi="Arial" w:cs="Arial"/>
          <w:szCs w:val="24"/>
        </w:rPr>
        <w:t xml:space="preserve">ocal </w:t>
      </w:r>
      <w:r w:rsidR="002C27FD">
        <w:rPr>
          <w:rFonts w:ascii="Arial" w:hAnsi="Arial" w:cs="Arial"/>
          <w:szCs w:val="24"/>
        </w:rPr>
        <w:t>A</w:t>
      </w:r>
      <w:r w:rsidR="004D3B21">
        <w:rPr>
          <w:rFonts w:ascii="Arial" w:hAnsi="Arial" w:cs="Arial"/>
          <w:szCs w:val="24"/>
        </w:rPr>
        <w:t>uthorit</w:t>
      </w:r>
      <w:r w:rsidR="002C27FD">
        <w:rPr>
          <w:rFonts w:ascii="Arial" w:hAnsi="Arial" w:cs="Arial"/>
          <w:szCs w:val="24"/>
        </w:rPr>
        <w:t>y</w:t>
      </w:r>
      <w:r w:rsidR="004D3B21">
        <w:rPr>
          <w:rFonts w:ascii="Arial" w:hAnsi="Arial" w:cs="Arial"/>
          <w:szCs w:val="24"/>
        </w:rPr>
        <w:t xml:space="preserve"> </w:t>
      </w:r>
      <w:r w:rsidR="002C27FD">
        <w:rPr>
          <w:rFonts w:ascii="Arial" w:hAnsi="Arial" w:cs="Arial"/>
          <w:szCs w:val="24"/>
        </w:rPr>
        <w:t>“</w:t>
      </w:r>
      <w:r w:rsidR="004D3B21">
        <w:rPr>
          <w:rFonts w:ascii="Arial" w:hAnsi="Arial" w:cs="Arial"/>
          <w:szCs w:val="24"/>
        </w:rPr>
        <w:t>Notification of Serious Childcare Incident</w:t>
      </w:r>
      <w:r w:rsidR="002C27FD">
        <w:rPr>
          <w:rFonts w:ascii="Arial" w:hAnsi="Arial" w:cs="Arial"/>
          <w:szCs w:val="24"/>
        </w:rPr>
        <w:t>”</w:t>
      </w:r>
      <w:r w:rsidR="004D3B21">
        <w:rPr>
          <w:rFonts w:ascii="Arial" w:hAnsi="Arial" w:cs="Arial"/>
          <w:szCs w:val="24"/>
        </w:rPr>
        <w:t xml:space="preserve"> to </w:t>
      </w:r>
      <w:r w:rsidR="002C27FD">
        <w:rPr>
          <w:rFonts w:ascii="Arial" w:hAnsi="Arial" w:cs="Arial"/>
          <w:szCs w:val="24"/>
        </w:rPr>
        <w:t xml:space="preserve">the National Panel, </w:t>
      </w:r>
      <w:r w:rsidR="004D3B21">
        <w:rPr>
          <w:rFonts w:ascii="Arial" w:hAnsi="Arial" w:cs="Arial"/>
          <w:szCs w:val="24"/>
        </w:rPr>
        <w:t>O</w:t>
      </w:r>
      <w:r w:rsidR="002C27FD">
        <w:rPr>
          <w:rFonts w:ascii="Arial" w:hAnsi="Arial" w:cs="Arial"/>
          <w:szCs w:val="24"/>
        </w:rPr>
        <w:t>fsted, DfE and the relevant Local Safeguarding Children Board</w:t>
      </w:r>
      <w:r w:rsidR="00B4447D">
        <w:rPr>
          <w:rFonts w:ascii="Arial" w:hAnsi="Arial" w:cs="Arial"/>
          <w:szCs w:val="24"/>
        </w:rPr>
        <w:t xml:space="preserve"> (LSCB)</w:t>
      </w:r>
      <w:r w:rsidR="002C27FD">
        <w:rPr>
          <w:rFonts w:ascii="Arial" w:hAnsi="Arial" w:cs="Arial"/>
          <w:szCs w:val="24"/>
        </w:rPr>
        <w:t xml:space="preserve">. </w:t>
      </w:r>
    </w:p>
    <w:p w:rsidR="0099339C" w:rsidRDefault="0099339C" w:rsidP="00976046">
      <w:pPr>
        <w:jc w:val="both"/>
        <w:rPr>
          <w:rFonts w:ascii="Arial" w:hAnsi="Arial" w:cs="Arial"/>
          <w:szCs w:val="24"/>
        </w:rPr>
      </w:pPr>
      <w:r>
        <w:rPr>
          <w:rFonts w:ascii="Arial" w:hAnsi="Arial" w:cs="Arial"/>
          <w:szCs w:val="24"/>
        </w:rPr>
        <w:t>On 4</w:t>
      </w:r>
      <w:r w:rsidRPr="003D5092">
        <w:rPr>
          <w:rFonts w:ascii="Arial" w:hAnsi="Arial" w:cs="Arial"/>
          <w:szCs w:val="24"/>
          <w:vertAlign w:val="superscript"/>
        </w:rPr>
        <w:t>th</w:t>
      </w:r>
      <w:r>
        <w:rPr>
          <w:rFonts w:ascii="Arial" w:hAnsi="Arial" w:cs="Arial"/>
          <w:szCs w:val="24"/>
        </w:rPr>
        <w:t xml:space="preserve"> </w:t>
      </w:r>
      <w:r w:rsidR="002C27FD">
        <w:rPr>
          <w:rFonts w:ascii="Arial" w:hAnsi="Arial" w:cs="Arial"/>
          <w:szCs w:val="24"/>
        </w:rPr>
        <w:t>July 2018 the Chair of the National Panel notified Safeguarding Partners</w:t>
      </w:r>
      <w:r w:rsidR="00617E38">
        <w:rPr>
          <w:rFonts w:ascii="Arial" w:hAnsi="Arial" w:cs="Arial"/>
          <w:szCs w:val="24"/>
        </w:rPr>
        <w:t xml:space="preserve"> that a</w:t>
      </w:r>
      <w:r w:rsidR="002C27FD">
        <w:rPr>
          <w:rFonts w:ascii="Arial" w:hAnsi="Arial" w:cs="Arial"/>
          <w:szCs w:val="24"/>
        </w:rPr>
        <w:t xml:space="preserve"> rapid review </w:t>
      </w:r>
      <w:r w:rsidR="00617E38">
        <w:rPr>
          <w:rFonts w:ascii="Arial" w:hAnsi="Arial" w:cs="Arial"/>
          <w:szCs w:val="24"/>
        </w:rPr>
        <w:t xml:space="preserve">should be </w:t>
      </w:r>
      <w:r w:rsidR="003D5092">
        <w:rPr>
          <w:rFonts w:ascii="Arial" w:hAnsi="Arial" w:cs="Arial"/>
          <w:szCs w:val="24"/>
        </w:rPr>
        <w:t xml:space="preserve">promptly </w:t>
      </w:r>
      <w:r w:rsidR="00617E38">
        <w:rPr>
          <w:rFonts w:ascii="Arial" w:hAnsi="Arial" w:cs="Arial"/>
          <w:szCs w:val="24"/>
        </w:rPr>
        <w:t xml:space="preserve">undertaken </w:t>
      </w:r>
      <w:r w:rsidR="002C27FD">
        <w:rPr>
          <w:rFonts w:ascii="Arial" w:hAnsi="Arial" w:cs="Arial"/>
          <w:szCs w:val="24"/>
        </w:rPr>
        <w:t>in all serious child safeguarding cases and complete</w:t>
      </w:r>
      <w:r w:rsidR="003D5092">
        <w:rPr>
          <w:rFonts w:ascii="Arial" w:hAnsi="Arial" w:cs="Arial"/>
          <w:szCs w:val="24"/>
        </w:rPr>
        <w:t>d wi</w:t>
      </w:r>
      <w:r w:rsidR="002C27FD">
        <w:rPr>
          <w:rFonts w:ascii="Arial" w:hAnsi="Arial" w:cs="Arial"/>
          <w:szCs w:val="24"/>
        </w:rPr>
        <w:t xml:space="preserve">thin </w:t>
      </w:r>
      <w:r w:rsidR="00B2172E">
        <w:rPr>
          <w:rFonts w:ascii="Arial" w:hAnsi="Arial" w:cs="Arial"/>
          <w:szCs w:val="24"/>
        </w:rPr>
        <w:t>15</w:t>
      </w:r>
      <w:r w:rsidR="002C27FD">
        <w:rPr>
          <w:rFonts w:ascii="Arial" w:hAnsi="Arial" w:cs="Arial"/>
          <w:szCs w:val="24"/>
        </w:rPr>
        <w:t xml:space="preserve"> working days</w:t>
      </w:r>
      <w:r>
        <w:rPr>
          <w:rFonts w:ascii="Arial" w:hAnsi="Arial" w:cs="Arial"/>
          <w:szCs w:val="24"/>
        </w:rPr>
        <w:t xml:space="preserve"> of </w:t>
      </w:r>
      <w:r w:rsidR="009E614D">
        <w:rPr>
          <w:rFonts w:ascii="Arial" w:hAnsi="Arial" w:cs="Arial"/>
          <w:szCs w:val="24"/>
        </w:rPr>
        <w:t xml:space="preserve">the LSCB </w:t>
      </w:r>
      <w:r>
        <w:rPr>
          <w:rFonts w:ascii="Arial" w:hAnsi="Arial" w:cs="Arial"/>
          <w:szCs w:val="24"/>
        </w:rPr>
        <w:t xml:space="preserve">becoming aware of the incident. </w:t>
      </w:r>
    </w:p>
    <w:p w:rsidR="0099339C" w:rsidRDefault="0099339C" w:rsidP="00976046">
      <w:pPr>
        <w:jc w:val="both"/>
        <w:rPr>
          <w:rFonts w:ascii="Arial" w:hAnsi="Arial" w:cs="Arial"/>
          <w:szCs w:val="24"/>
        </w:rPr>
      </w:pPr>
      <w:r>
        <w:rPr>
          <w:rFonts w:ascii="Arial" w:hAnsi="Arial" w:cs="Arial"/>
          <w:szCs w:val="24"/>
        </w:rPr>
        <w:t xml:space="preserve">The National Panel gave a commitment to respond promptly with a decision on the majority of cases within </w:t>
      </w:r>
      <w:r w:rsidR="00B2172E">
        <w:rPr>
          <w:rFonts w:ascii="Arial" w:hAnsi="Arial" w:cs="Arial"/>
          <w:szCs w:val="24"/>
        </w:rPr>
        <w:t>15</w:t>
      </w:r>
      <w:r>
        <w:rPr>
          <w:rFonts w:ascii="Arial" w:hAnsi="Arial" w:cs="Arial"/>
          <w:szCs w:val="24"/>
        </w:rPr>
        <w:t xml:space="preserve"> working days of a rapid review being received.</w:t>
      </w:r>
    </w:p>
    <w:p w:rsidR="005855CD" w:rsidRDefault="00F16D99" w:rsidP="00976046">
      <w:pPr>
        <w:jc w:val="both"/>
        <w:rPr>
          <w:rFonts w:ascii="Arial" w:hAnsi="Arial" w:cs="Arial"/>
          <w:szCs w:val="24"/>
        </w:rPr>
      </w:pPr>
      <w:r>
        <w:rPr>
          <w:rFonts w:ascii="Arial" w:hAnsi="Arial" w:cs="Arial"/>
          <w:szCs w:val="24"/>
        </w:rPr>
        <w:t>A</w:t>
      </w:r>
      <w:r w:rsidR="00976046" w:rsidRPr="00423AD8">
        <w:rPr>
          <w:rFonts w:ascii="Arial" w:hAnsi="Arial" w:cs="Arial"/>
          <w:szCs w:val="24"/>
        </w:rPr>
        <w:t xml:space="preserve"> </w:t>
      </w:r>
      <w:r w:rsidR="00617E38">
        <w:rPr>
          <w:rFonts w:ascii="Arial" w:hAnsi="Arial" w:cs="Arial"/>
          <w:szCs w:val="24"/>
        </w:rPr>
        <w:t>regional project team developed a</w:t>
      </w:r>
      <w:r w:rsidR="00976046" w:rsidRPr="00423AD8">
        <w:rPr>
          <w:rFonts w:ascii="Arial" w:hAnsi="Arial" w:cs="Arial"/>
          <w:szCs w:val="24"/>
        </w:rPr>
        <w:t xml:space="preserve"> </w:t>
      </w:r>
      <w:r w:rsidR="00617E38">
        <w:rPr>
          <w:rFonts w:ascii="Arial" w:hAnsi="Arial" w:cs="Arial"/>
          <w:szCs w:val="24"/>
        </w:rPr>
        <w:t xml:space="preserve">rapid review </w:t>
      </w:r>
      <w:r w:rsidR="00976046" w:rsidRPr="00423AD8">
        <w:rPr>
          <w:rFonts w:ascii="Arial" w:hAnsi="Arial" w:cs="Arial"/>
          <w:szCs w:val="24"/>
        </w:rPr>
        <w:t xml:space="preserve">process and related documentation </w:t>
      </w:r>
      <w:r w:rsidR="00617E38">
        <w:rPr>
          <w:rFonts w:ascii="Arial" w:hAnsi="Arial" w:cs="Arial"/>
          <w:szCs w:val="24"/>
        </w:rPr>
        <w:t>taking into account</w:t>
      </w:r>
      <w:r w:rsidR="00976046" w:rsidRPr="00423AD8">
        <w:rPr>
          <w:rFonts w:ascii="Arial" w:hAnsi="Arial" w:cs="Arial"/>
          <w:szCs w:val="24"/>
        </w:rPr>
        <w:t xml:space="preserve"> </w:t>
      </w:r>
      <w:r w:rsidR="00976046" w:rsidRPr="00423AD8">
        <w:rPr>
          <w:rFonts w:ascii="Arial" w:hAnsi="Arial" w:cs="Arial"/>
          <w:i/>
          <w:szCs w:val="24"/>
        </w:rPr>
        <w:t>Working Together 2018</w:t>
      </w:r>
      <w:r w:rsidR="00976046">
        <w:rPr>
          <w:rFonts w:ascii="Arial" w:hAnsi="Arial" w:cs="Arial"/>
          <w:szCs w:val="24"/>
        </w:rPr>
        <w:t xml:space="preserve"> </w:t>
      </w:r>
      <w:r w:rsidR="00617E38">
        <w:rPr>
          <w:rFonts w:ascii="Arial" w:hAnsi="Arial" w:cs="Arial"/>
          <w:szCs w:val="24"/>
        </w:rPr>
        <w:t>and the transitional guidance</w:t>
      </w:r>
      <w:r w:rsidR="00F24F61">
        <w:rPr>
          <w:rFonts w:ascii="Arial" w:hAnsi="Arial" w:cs="Arial"/>
          <w:szCs w:val="24"/>
        </w:rPr>
        <w:t>.</w:t>
      </w:r>
      <w:r w:rsidR="00617E38">
        <w:rPr>
          <w:rFonts w:ascii="Arial" w:hAnsi="Arial" w:cs="Arial"/>
          <w:szCs w:val="24"/>
        </w:rPr>
        <w:t xml:space="preserve"> All</w:t>
      </w:r>
      <w:r w:rsidR="00976046">
        <w:rPr>
          <w:rFonts w:ascii="Arial" w:hAnsi="Arial" w:cs="Arial"/>
          <w:szCs w:val="24"/>
        </w:rPr>
        <w:t xml:space="preserve"> 14 areas in </w:t>
      </w:r>
      <w:r w:rsidR="00976046" w:rsidRPr="00423AD8">
        <w:rPr>
          <w:rFonts w:ascii="Arial" w:hAnsi="Arial" w:cs="Arial"/>
          <w:szCs w:val="24"/>
        </w:rPr>
        <w:t>the wider West Midlands</w:t>
      </w:r>
      <w:r w:rsidR="00976046">
        <w:rPr>
          <w:rFonts w:ascii="Arial" w:hAnsi="Arial" w:cs="Arial"/>
          <w:szCs w:val="24"/>
        </w:rPr>
        <w:t xml:space="preserve"> a</w:t>
      </w:r>
      <w:r>
        <w:rPr>
          <w:rFonts w:ascii="Arial" w:hAnsi="Arial" w:cs="Arial"/>
          <w:szCs w:val="24"/>
        </w:rPr>
        <w:t>greed to take</w:t>
      </w:r>
      <w:r w:rsidR="00976046">
        <w:rPr>
          <w:rFonts w:ascii="Arial" w:hAnsi="Arial" w:cs="Arial"/>
          <w:szCs w:val="24"/>
        </w:rPr>
        <w:t xml:space="preserve"> part in a </w:t>
      </w:r>
      <w:r w:rsidR="00782BC3">
        <w:rPr>
          <w:rFonts w:ascii="Arial" w:hAnsi="Arial" w:cs="Arial"/>
          <w:szCs w:val="24"/>
        </w:rPr>
        <w:t>three-month</w:t>
      </w:r>
      <w:r w:rsidR="00617E38">
        <w:rPr>
          <w:rFonts w:ascii="Arial" w:hAnsi="Arial" w:cs="Arial"/>
          <w:szCs w:val="24"/>
        </w:rPr>
        <w:t xml:space="preserve"> pilot</w:t>
      </w:r>
      <w:r w:rsidR="00976046" w:rsidRPr="00423AD8">
        <w:rPr>
          <w:rFonts w:ascii="Arial" w:hAnsi="Arial" w:cs="Arial"/>
          <w:szCs w:val="24"/>
        </w:rPr>
        <w:t xml:space="preserve"> of the new </w:t>
      </w:r>
      <w:r w:rsidR="00617E38">
        <w:rPr>
          <w:rFonts w:ascii="Arial" w:hAnsi="Arial" w:cs="Arial"/>
          <w:szCs w:val="24"/>
        </w:rPr>
        <w:t>rapid review arrangements.</w:t>
      </w:r>
      <w:r w:rsidR="00976046" w:rsidRPr="00423AD8">
        <w:rPr>
          <w:rFonts w:ascii="Arial" w:hAnsi="Arial" w:cs="Arial"/>
          <w:szCs w:val="24"/>
        </w:rPr>
        <w:t xml:space="preserve"> This </w:t>
      </w:r>
      <w:r w:rsidR="00617E38">
        <w:rPr>
          <w:rFonts w:ascii="Arial" w:hAnsi="Arial" w:cs="Arial"/>
          <w:szCs w:val="24"/>
        </w:rPr>
        <w:t>pilot</w:t>
      </w:r>
      <w:r w:rsidR="00976046">
        <w:rPr>
          <w:rFonts w:ascii="Arial" w:hAnsi="Arial" w:cs="Arial"/>
          <w:szCs w:val="24"/>
        </w:rPr>
        <w:t xml:space="preserve"> commenced on 15</w:t>
      </w:r>
      <w:r w:rsidR="00976046" w:rsidRPr="008B20BE">
        <w:rPr>
          <w:rFonts w:ascii="Arial" w:hAnsi="Arial" w:cs="Arial"/>
          <w:szCs w:val="24"/>
          <w:vertAlign w:val="superscript"/>
        </w:rPr>
        <w:t>th</w:t>
      </w:r>
      <w:r w:rsidR="00976046">
        <w:rPr>
          <w:rFonts w:ascii="Arial" w:hAnsi="Arial" w:cs="Arial"/>
          <w:szCs w:val="24"/>
        </w:rPr>
        <w:t xml:space="preserve"> October </w:t>
      </w:r>
      <w:r w:rsidR="00782BC3">
        <w:rPr>
          <w:rFonts w:ascii="Arial" w:hAnsi="Arial" w:cs="Arial"/>
          <w:szCs w:val="24"/>
        </w:rPr>
        <w:t xml:space="preserve">2018 </w:t>
      </w:r>
      <w:r w:rsidR="00976046">
        <w:rPr>
          <w:rFonts w:ascii="Arial" w:hAnsi="Arial" w:cs="Arial"/>
          <w:szCs w:val="24"/>
        </w:rPr>
        <w:t xml:space="preserve">and </w:t>
      </w:r>
      <w:r>
        <w:rPr>
          <w:rFonts w:ascii="Arial" w:hAnsi="Arial" w:cs="Arial"/>
          <w:szCs w:val="24"/>
        </w:rPr>
        <w:t xml:space="preserve">ran until </w:t>
      </w:r>
      <w:r w:rsidR="00976046">
        <w:rPr>
          <w:rFonts w:ascii="Arial" w:hAnsi="Arial" w:cs="Arial"/>
          <w:szCs w:val="24"/>
        </w:rPr>
        <w:t>31</w:t>
      </w:r>
      <w:r w:rsidR="00976046" w:rsidRPr="008B20BE">
        <w:rPr>
          <w:rFonts w:ascii="Arial" w:hAnsi="Arial" w:cs="Arial"/>
          <w:szCs w:val="24"/>
          <w:vertAlign w:val="superscript"/>
        </w:rPr>
        <w:t>st</w:t>
      </w:r>
      <w:r w:rsidR="00976046">
        <w:rPr>
          <w:rFonts w:ascii="Arial" w:hAnsi="Arial" w:cs="Arial"/>
          <w:szCs w:val="24"/>
        </w:rPr>
        <w:t xml:space="preserve"> December</w:t>
      </w:r>
      <w:r>
        <w:rPr>
          <w:rFonts w:ascii="Arial" w:hAnsi="Arial" w:cs="Arial"/>
          <w:szCs w:val="24"/>
        </w:rPr>
        <w:t xml:space="preserve">. </w:t>
      </w:r>
      <w:r w:rsidR="00617E38">
        <w:rPr>
          <w:rFonts w:ascii="Arial" w:hAnsi="Arial" w:cs="Arial"/>
          <w:szCs w:val="24"/>
        </w:rPr>
        <w:t xml:space="preserve"> </w:t>
      </w:r>
    </w:p>
    <w:p w:rsidR="00F16D99" w:rsidRPr="003D5092" w:rsidRDefault="005855CD" w:rsidP="00976046">
      <w:pPr>
        <w:jc w:val="both"/>
        <w:rPr>
          <w:rFonts w:ascii="Arial" w:hAnsi="Arial" w:cs="Arial"/>
          <w:szCs w:val="24"/>
        </w:rPr>
      </w:pPr>
      <w:r>
        <w:rPr>
          <w:rFonts w:ascii="Arial" w:hAnsi="Arial" w:cs="Arial"/>
          <w:szCs w:val="24"/>
        </w:rPr>
        <w:t>T</w:t>
      </w:r>
      <w:r w:rsidR="00617E38">
        <w:rPr>
          <w:rFonts w:ascii="Arial" w:hAnsi="Arial" w:cs="Arial"/>
          <w:szCs w:val="24"/>
        </w:rPr>
        <w:t xml:space="preserve">he National Panel </w:t>
      </w:r>
      <w:r w:rsidR="009E614D">
        <w:rPr>
          <w:rFonts w:ascii="Arial" w:hAnsi="Arial" w:cs="Arial"/>
          <w:szCs w:val="24"/>
        </w:rPr>
        <w:t xml:space="preserve">confirmed their interest in </w:t>
      </w:r>
      <w:r w:rsidR="00615BF4" w:rsidRPr="003D5092">
        <w:rPr>
          <w:rFonts w:ascii="Arial" w:hAnsi="Arial" w:cs="Arial"/>
          <w:szCs w:val="24"/>
        </w:rPr>
        <w:t xml:space="preserve">the outcome of the </w:t>
      </w:r>
      <w:r w:rsidRPr="003D5092">
        <w:rPr>
          <w:rFonts w:ascii="Arial" w:hAnsi="Arial" w:cs="Arial"/>
          <w:szCs w:val="24"/>
        </w:rPr>
        <w:t xml:space="preserve">regional </w:t>
      </w:r>
      <w:r w:rsidR="00615BF4" w:rsidRPr="003D5092">
        <w:rPr>
          <w:rFonts w:ascii="Arial" w:hAnsi="Arial" w:cs="Arial"/>
          <w:szCs w:val="24"/>
        </w:rPr>
        <w:t>project</w:t>
      </w:r>
      <w:r w:rsidR="00782BC3">
        <w:rPr>
          <w:rFonts w:ascii="Arial" w:hAnsi="Arial" w:cs="Arial"/>
          <w:szCs w:val="24"/>
        </w:rPr>
        <w:t xml:space="preserve"> b</w:t>
      </w:r>
      <w:r w:rsidRPr="003D5092">
        <w:rPr>
          <w:rFonts w:ascii="Arial" w:hAnsi="Arial" w:cs="Arial"/>
          <w:szCs w:val="24"/>
        </w:rPr>
        <w:t>ut declined to formally participate in the pilot as</w:t>
      </w:r>
      <w:r w:rsidR="00615BF4" w:rsidRPr="003D5092">
        <w:rPr>
          <w:rFonts w:ascii="Arial" w:hAnsi="Arial" w:cs="Arial"/>
          <w:szCs w:val="24"/>
        </w:rPr>
        <w:t xml:space="preserve"> they felt it was early days in gauging </w:t>
      </w:r>
      <w:r w:rsidR="00615BF4" w:rsidRPr="003D5092">
        <w:rPr>
          <w:rFonts w:ascii="Arial" w:hAnsi="Arial" w:cs="Arial"/>
          <w:szCs w:val="24"/>
        </w:rPr>
        <w:lastRenderedPageBreak/>
        <w:t xml:space="preserve">the quality of rapid reviews and </w:t>
      </w:r>
      <w:r w:rsidR="00CC3D9F">
        <w:rPr>
          <w:rFonts w:ascii="Arial" w:hAnsi="Arial" w:cs="Arial"/>
          <w:szCs w:val="24"/>
        </w:rPr>
        <w:t>th</w:t>
      </w:r>
      <w:r w:rsidR="009E614D">
        <w:rPr>
          <w:rFonts w:ascii="Arial" w:hAnsi="Arial" w:cs="Arial"/>
          <w:szCs w:val="24"/>
        </w:rPr>
        <w:t xml:space="preserve">ey </w:t>
      </w:r>
      <w:r w:rsidR="00CC3D9F">
        <w:rPr>
          <w:rFonts w:ascii="Arial" w:hAnsi="Arial" w:cs="Arial"/>
          <w:szCs w:val="24"/>
        </w:rPr>
        <w:t>were</w:t>
      </w:r>
      <w:r w:rsidR="009E614D">
        <w:rPr>
          <w:rFonts w:ascii="Arial" w:hAnsi="Arial" w:cs="Arial"/>
          <w:szCs w:val="24"/>
        </w:rPr>
        <w:t xml:space="preserve"> </w:t>
      </w:r>
      <w:r w:rsidR="00615BF4" w:rsidRPr="003D5092">
        <w:rPr>
          <w:rFonts w:ascii="Arial" w:hAnsi="Arial" w:cs="Arial"/>
          <w:szCs w:val="24"/>
        </w:rPr>
        <w:t>still considering the key components that w</w:t>
      </w:r>
      <w:r w:rsidRPr="003D5092">
        <w:rPr>
          <w:rFonts w:ascii="Arial" w:hAnsi="Arial" w:cs="Arial"/>
          <w:szCs w:val="24"/>
        </w:rPr>
        <w:t>ould</w:t>
      </w:r>
      <w:r w:rsidR="00615BF4" w:rsidRPr="003D5092">
        <w:rPr>
          <w:rFonts w:ascii="Arial" w:hAnsi="Arial" w:cs="Arial"/>
          <w:szCs w:val="24"/>
        </w:rPr>
        <w:t xml:space="preserve"> support effective decision making at a local and national level. The</w:t>
      </w:r>
      <w:r w:rsidRPr="003D5092">
        <w:rPr>
          <w:rFonts w:ascii="Arial" w:hAnsi="Arial" w:cs="Arial"/>
          <w:szCs w:val="24"/>
        </w:rPr>
        <w:t xml:space="preserve"> National Panel </w:t>
      </w:r>
      <w:r w:rsidR="00615BF4" w:rsidRPr="003D5092">
        <w:rPr>
          <w:rFonts w:ascii="Arial" w:hAnsi="Arial" w:cs="Arial"/>
          <w:szCs w:val="24"/>
        </w:rPr>
        <w:t>reiterated the</w:t>
      </w:r>
      <w:r w:rsidR="009E614D">
        <w:rPr>
          <w:rFonts w:ascii="Arial" w:hAnsi="Arial" w:cs="Arial"/>
          <w:szCs w:val="24"/>
        </w:rPr>
        <w:t>ir</w:t>
      </w:r>
      <w:r w:rsidR="00615BF4" w:rsidRPr="003D5092">
        <w:rPr>
          <w:rFonts w:ascii="Arial" w:hAnsi="Arial" w:cs="Arial"/>
          <w:szCs w:val="24"/>
        </w:rPr>
        <w:t xml:space="preserve"> intent</w:t>
      </w:r>
      <w:r w:rsidRPr="003D5092">
        <w:rPr>
          <w:rFonts w:ascii="Arial" w:hAnsi="Arial" w:cs="Arial"/>
          <w:szCs w:val="24"/>
        </w:rPr>
        <w:t>ion</w:t>
      </w:r>
      <w:r w:rsidR="00615BF4" w:rsidRPr="003D5092">
        <w:rPr>
          <w:rFonts w:ascii="Arial" w:hAnsi="Arial" w:cs="Arial"/>
          <w:szCs w:val="24"/>
        </w:rPr>
        <w:t xml:space="preserve"> to issue practice guidance early </w:t>
      </w:r>
      <w:r w:rsidR="009E614D">
        <w:rPr>
          <w:rFonts w:ascii="Arial" w:hAnsi="Arial" w:cs="Arial"/>
          <w:szCs w:val="24"/>
        </w:rPr>
        <w:t>in 2019</w:t>
      </w:r>
      <w:r w:rsidR="00615BF4" w:rsidRPr="003D5092">
        <w:rPr>
          <w:rFonts w:ascii="Arial" w:hAnsi="Arial" w:cs="Arial"/>
          <w:szCs w:val="24"/>
        </w:rPr>
        <w:t xml:space="preserve"> </w:t>
      </w:r>
      <w:r w:rsidR="009E614D">
        <w:rPr>
          <w:rFonts w:ascii="Arial" w:hAnsi="Arial" w:cs="Arial"/>
          <w:szCs w:val="24"/>
        </w:rPr>
        <w:t>and</w:t>
      </w:r>
      <w:r w:rsidR="00615BF4" w:rsidRPr="003D5092">
        <w:rPr>
          <w:rFonts w:ascii="Arial" w:hAnsi="Arial" w:cs="Arial"/>
          <w:szCs w:val="24"/>
        </w:rPr>
        <w:t xml:space="preserve"> </w:t>
      </w:r>
      <w:r w:rsidR="00782BC3">
        <w:rPr>
          <w:rFonts w:ascii="Arial" w:hAnsi="Arial" w:cs="Arial"/>
          <w:szCs w:val="24"/>
        </w:rPr>
        <w:t xml:space="preserve">advised that they </w:t>
      </w:r>
      <w:r w:rsidR="00615BF4" w:rsidRPr="003D5092">
        <w:rPr>
          <w:rFonts w:ascii="Arial" w:hAnsi="Arial" w:cs="Arial"/>
          <w:szCs w:val="24"/>
        </w:rPr>
        <w:t>d</w:t>
      </w:r>
      <w:r w:rsidR="009E614D">
        <w:rPr>
          <w:rFonts w:ascii="Arial" w:hAnsi="Arial" w:cs="Arial"/>
          <w:szCs w:val="24"/>
        </w:rPr>
        <w:t>o</w:t>
      </w:r>
      <w:r w:rsidR="00615BF4" w:rsidRPr="003D5092">
        <w:rPr>
          <w:rFonts w:ascii="Arial" w:hAnsi="Arial" w:cs="Arial"/>
          <w:szCs w:val="24"/>
        </w:rPr>
        <w:t xml:space="preserve"> not envisage issuing prescrib</w:t>
      </w:r>
      <w:r w:rsidR="00CC3D9F">
        <w:rPr>
          <w:rFonts w:ascii="Arial" w:hAnsi="Arial" w:cs="Arial"/>
          <w:szCs w:val="24"/>
        </w:rPr>
        <w:t>ed</w:t>
      </w:r>
      <w:r w:rsidR="00615BF4" w:rsidRPr="003D5092">
        <w:rPr>
          <w:rFonts w:ascii="Arial" w:hAnsi="Arial" w:cs="Arial"/>
          <w:szCs w:val="24"/>
        </w:rPr>
        <w:t xml:space="preserve"> template</w:t>
      </w:r>
      <w:r w:rsidRPr="003D5092">
        <w:rPr>
          <w:rFonts w:ascii="Arial" w:hAnsi="Arial" w:cs="Arial"/>
          <w:szCs w:val="24"/>
        </w:rPr>
        <w:t>s</w:t>
      </w:r>
      <w:r w:rsidR="00615BF4" w:rsidRPr="003D5092">
        <w:rPr>
          <w:rFonts w:ascii="Arial" w:hAnsi="Arial" w:cs="Arial"/>
          <w:szCs w:val="24"/>
        </w:rPr>
        <w:t xml:space="preserve">. </w:t>
      </w:r>
      <w:r w:rsidRPr="003D5092">
        <w:rPr>
          <w:rFonts w:ascii="Arial" w:hAnsi="Arial" w:cs="Arial"/>
          <w:szCs w:val="24"/>
        </w:rPr>
        <w:t>The National Panel intend to draw</w:t>
      </w:r>
      <w:r w:rsidR="00615BF4" w:rsidRPr="003D5092">
        <w:rPr>
          <w:rFonts w:ascii="Arial" w:hAnsi="Arial" w:cs="Arial"/>
          <w:szCs w:val="24"/>
        </w:rPr>
        <w:t xml:space="preserve"> </w:t>
      </w:r>
      <w:r w:rsidRPr="003D5092">
        <w:rPr>
          <w:rFonts w:ascii="Arial" w:hAnsi="Arial" w:cs="Arial"/>
          <w:szCs w:val="24"/>
        </w:rPr>
        <w:t xml:space="preserve">upon </w:t>
      </w:r>
      <w:r w:rsidR="00615BF4" w:rsidRPr="003D5092">
        <w:rPr>
          <w:rFonts w:ascii="Arial" w:hAnsi="Arial" w:cs="Arial"/>
          <w:szCs w:val="24"/>
        </w:rPr>
        <w:t>on</w:t>
      </w:r>
      <w:r w:rsidR="00782BC3">
        <w:rPr>
          <w:rFonts w:ascii="Arial" w:hAnsi="Arial" w:cs="Arial"/>
          <w:szCs w:val="24"/>
        </w:rPr>
        <w:t xml:space="preserve"> the experiences and</w:t>
      </w:r>
      <w:r w:rsidR="00615BF4" w:rsidRPr="003D5092">
        <w:rPr>
          <w:rFonts w:ascii="Arial" w:hAnsi="Arial" w:cs="Arial"/>
          <w:szCs w:val="24"/>
        </w:rPr>
        <w:t xml:space="preserve"> </w:t>
      </w:r>
      <w:r w:rsidRPr="003D5092">
        <w:rPr>
          <w:rFonts w:ascii="Arial" w:hAnsi="Arial" w:cs="Arial"/>
          <w:szCs w:val="24"/>
        </w:rPr>
        <w:t xml:space="preserve">learning from Early Adopter </w:t>
      </w:r>
      <w:r w:rsidR="00615BF4" w:rsidRPr="003D5092">
        <w:rPr>
          <w:rFonts w:ascii="Arial" w:hAnsi="Arial" w:cs="Arial"/>
          <w:szCs w:val="24"/>
        </w:rPr>
        <w:t>project</w:t>
      </w:r>
      <w:r w:rsidRPr="003D5092">
        <w:rPr>
          <w:rFonts w:ascii="Arial" w:hAnsi="Arial" w:cs="Arial"/>
          <w:szCs w:val="24"/>
        </w:rPr>
        <w:t>s</w:t>
      </w:r>
      <w:r w:rsidR="009E614D">
        <w:rPr>
          <w:rFonts w:ascii="Arial" w:hAnsi="Arial" w:cs="Arial"/>
          <w:szCs w:val="24"/>
        </w:rPr>
        <w:t>,</w:t>
      </w:r>
      <w:r w:rsidR="00615BF4" w:rsidRPr="003D5092">
        <w:rPr>
          <w:rFonts w:ascii="Arial" w:hAnsi="Arial" w:cs="Arial"/>
          <w:szCs w:val="24"/>
        </w:rPr>
        <w:t xml:space="preserve"> and </w:t>
      </w:r>
      <w:r w:rsidR="00CC3D9F">
        <w:rPr>
          <w:rFonts w:ascii="Arial" w:hAnsi="Arial" w:cs="Arial"/>
          <w:szCs w:val="24"/>
        </w:rPr>
        <w:t xml:space="preserve">will </w:t>
      </w:r>
      <w:r w:rsidR="00615BF4" w:rsidRPr="003D5092">
        <w:rPr>
          <w:rFonts w:ascii="Arial" w:hAnsi="Arial" w:cs="Arial"/>
          <w:szCs w:val="24"/>
        </w:rPr>
        <w:t xml:space="preserve">consider supporting materials </w:t>
      </w:r>
      <w:r w:rsidRPr="003D5092">
        <w:rPr>
          <w:rFonts w:ascii="Arial" w:hAnsi="Arial" w:cs="Arial"/>
          <w:szCs w:val="24"/>
        </w:rPr>
        <w:t>prior to consulting on the new guidance.</w:t>
      </w:r>
    </w:p>
    <w:p w:rsidR="00976046" w:rsidRDefault="00F16D99" w:rsidP="00976046">
      <w:pPr>
        <w:jc w:val="both"/>
        <w:rPr>
          <w:rFonts w:ascii="Arial" w:hAnsi="Arial" w:cs="Arial"/>
        </w:rPr>
      </w:pPr>
      <w:r>
        <w:rPr>
          <w:rFonts w:ascii="Arial" w:hAnsi="Arial" w:cs="Arial"/>
          <w:szCs w:val="24"/>
        </w:rPr>
        <w:t xml:space="preserve">This brief paper summarises the </w:t>
      </w:r>
      <w:r w:rsidR="00367360">
        <w:rPr>
          <w:rFonts w:ascii="Arial" w:hAnsi="Arial" w:cs="Arial"/>
          <w:szCs w:val="24"/>
        </w:rPr>
        <w:t xml:space="preserve">experience of conducting rapid reviews </w:t>
      </w:r>
      <w:r w:rsidR="00F619F1">
        <w:rPr>
          <w:rFonts w:ascii="Arial" w:hAnsi="Arial" w:cs="Arial"/>
          <w:szCs w:val="24"/>
        </w:rPr>
        <w:t>across the</w:t>
      </w:r>
      <w:r w:rsidR="00367360">
        <w:rPr>
          <w:rFonts w:ascii="Arial" w:hAnsi="Arial" w:cs="Arial"/>
          <w:szCs w:val="24"/>
        </w:rPr>
        <w:t xml:space="preserve"> wider West Midlands</w:t>
      </w:r>
      <w:r w:rsidR="00F619F1">
        <w:rPr>
          <w:rFonts w:ascii="Arial" w:hAnsi="Arial" w:cs="Arial"/>
          <w:szCs w:val="24"/>
        </w:rPr>
        <w:t xml:space="preserve">, with </w:t>
      </w:r>
      <w:r w:rsidR="009E614D">
        <w:rPr>
          <w:rFonts w:ascii="Arial" w:hAnsi="Arial" w:cs="Arial"/>
          <w:szCs w:val="24"/>
        </w:rPr>
        <w:t xml:space="preserve">a </w:t>
      </w:r>
      <w:r w:rsidR="00F619F1">
        <w:rPr>
          <w:rFonts w:ascii="Arial" w:hAnsi="Arial" w:cs="Arial"/>
          <w:szCs w:val="24"/>
        </w:rPr>
        <w:t xml:space="preserve">particular focus on </w:t>
      </w:r>
      <w:r w:rsidR="00F24F61">
        <w:rPr>
          <w:rFonts w:ascii="Arial" w:hAnsi="Arial" w:cs="Arial"/>
          <w:szCs w:val="24"/>
        </w:rPr>
        <w:t>the timeliness</w:t>
      </w:r>
      <w:r w:rsidR="00F619F1">
        <w:rPr>
          <w:rFonts w:ascii="Arial" w:hAnsi="Arial" w:cs="Arial"/>
          <w:szCs w:val="24"/>
        </w:rPr>
        <w:t xml:space="preserve"> and </w:t>
      </w:r>
      <w:r w:rsidR="00F24F61">
        <w:rPr>
          <w:rFonts w:ascii="Arial" w:hAnsi="Arial" w:cs="Arial"/>
          <w:szCs w:val="24"/>
        </w:rPr>
        <w:t xml:space="preserve">effectiveness of </w:t>
      </w:r>
      <w:r w:rsidR="00F619F1">
        <w:rPr>
          <w:rFonts w:ascii="Arial" w:hAnsi="Arial" w:cs="Arial"/>
          <w:szCs w:val="24"/>
        </w:rPr>
        <w:t>decision making.</w:t>
      </w:r>
      <w:r>
        <w:rPr>
          <w:rFonts w:ascii="Arial" w:hAnsi="Arial" w:cs="Arial"/>
          <w:szCs w:val="24"/>
        </w:rPr>
        <w:t xml:space="preserve"> </w:t>
      </w:r>
    </w:p>
    <w:p w:rsidR="00951FDB" w:rsidRPr="00951FDB" w:rsidRDefault="00951FDB" w:rsidP="00B73663">
      <w:pPr>
        <w:rPr>
          <w:rFonts w:ascii="Arial" w:hAnsi="Arial" w:cs="Arial"/>
          <w:u w:val="single"/>
        </w:rPr>
      </w:pPr>
      <w:r w:rsidRPr="00951FDB">
        <w:rPr>
          <w:rFonts w:ascii="Arial" w:hAnsi="Arial" w:cs="Arial"/>
          <w:u w:val="single"/>
        </w:rPr>
        <w:t>Evaluation</w:t>
      </w:r>
    </w:p>
    <w:p w:rsidR="00CD5F41" w:rsidRPr="00DA25B3" w:rsidRDefault="0011438B" w:rsidP="00580371">
      <w:pPr>
        <w:pStyle w:val="ListParagraph"/>
        <w:numPr>
          <w:ilvl w:val="0"/>
          <w:numId w:val="1"/>
        </w:numPr>
        <w:ind w:left="567" w:hanging="567"/>
        <w:jc w:val="both"/>
        <w:rPr>
          <w:rFonts w:ascii="Arial" w:hAnsi="Arial" w:cs="Arial"/>
          <w:b/>
        </w:rPr>
      </w:pPr>
      <w:r w:rsidRPr="00DA25B3">
        <w:rPr>
          <w:rFonts w:ascii="Arial" w:hAnsi="Arial" w:cs="Arial"/>
          <w:b/>
        </w:rPr>
        <w:t xml:space="preserve">Number of Rapid Reviews undertaken </w:t>
      </w:r>
    </w:p>
    <w:p w:rsidR="005A3322" w:rsidRPr="007A35D9" w:rsidRDefault="00086B96" w:rsidP="001A6E6B">
      <w:pPr>
        <w:ind w:left="567"/>
        <w:jc w:val="both"/>
        <w:rPr>
          <w:rFonts w:ascii="Arial" w:hAnsi="Arial" w:cs="Arial"/>
        </w:rPr>
      </w:pPr>
      <w:r>
        <w:rPr>
          <w:rFonts w:ascii="Arial" w:hAnsi="Arial" w:cs="Arial"/>
        </w:rPr>
        <w:t xml:space="preserve">Since their introduction </w:t>
      </w:r>
      <w:r w:rsidRPr="007A35D9">
        <w:rPr>
          <w:rFonts w:ascii="Arial" w:hAnsi="Arial" w:cs="Arial"/>
          <w:b/>
          <w:u w:val="single"/>
        </w:rPr>
        <w:t>1</w:t>
      </w:r>
      <w:r w:rsidR="000979E5" w:rsidRPr="007A35D9">
        <w:rPr>
          <w:rFonts w:ascii="Arial" w:hAnsi="Arial" w:cs="Arial"/>
          <w:b/>
          <w:u w:val="single"/>
        </w:rPr>
        <w:t>6</w:t>
      </w:r>
      <w:r w:rsidRPr="007A35D9">
        <w:rPr>
          <w:rFonts w:ascii="Arial" w:hAnsi="Arial" w:cs="Arial"/>
        </w:rPr>
        <w:t xml:space="preserve"> rapid reviews have been commenced in the wider West Midlands from </w:t>
      </w:r>
      <w:r w:rsidRPr="007A35D9">
        <w:rPr>
          <w:rFonts w:ascii="Arial" w:hAnsi="Arial" w:cs="Arial"/>
          <w:b/>
          <w:u w:val="single"/>
        </w:rPr>
        <w:t>1</w:t>
      </w:r>
      <w:r w:rsidR="009D13D4" w:rsidRPr="007A35D9">
        <w:rPr>
          <w:rFonts w:ascii="Arial" w:hAnsi="Arial" w:cs="Arial"/>
          <w:b/>
          <w:u w:val="single"/>
        </w:rPr>
        <w:t>2</w:t>
      </w:r>
      <w:r w:rsidRPr="007A35D9">
        <w:rPr>
          <w:rFonts w:ascii="Arial" w:hAnsi="Arial" w:cs="Arial"/>
        </w:rPr>
        <w:t xml:space="preserve"> local authority areas. (2 areas have not had c</w:t>
      </w:r>
      <w:r w:rsidR="001C5BE9">
        <w:rPr>
          <w:rFonts w:ascii="Arial" w:hAnsi="Arial" w:cs="Arial"/>
        </w:rPr>
        <w:t>ause</w:t>
      </w:r>
      <w:r w:rsidRPr="007A35D9">
        <w:rPr>
          <w:rFonts w:ascii="Arial" w:hAnsi="Arial" w:cs="Arial"/>
        </w:rPr>
        <w:t xml:space="preserve"> to conduct a rapid review</w:t>
      </w:r>
      <w:r w:rsidR="005A3322" w:rsidRPr="007A35D9">
        <w:rPr>
          <w:rFonts w:ascii="Arial" w:hAnsi="Arial" w:cs="Arial"/>
        </w:rPr>
        <w:t>).</w:t>
      </w:r>
    </w:p>
    <w:p w:rsidR="005A3322" w:rsidRPr="007A35D9" w:rsidRDefault="005A3322" w:rsidP="001A6E6B">
      <w:pPr>
        <w:ind w:left="567"/>
        <w:jc w:val="both"/>
        <w:rPr>
          <w:rFonts w:ascii="Arial" w:hAnsi="Arial" w:cs="Arial"/>
        </w:rPr>
      </w:pPr>
      <w:r w:rsidRPr="007A35D9">
        <w:rPr>
          <w:rFonts w:ascii="Arial" w:hAnsi="Arial" w:cs="Arial"/>
        </w:rPr>
        <w:t xml:space="preserve">Of these, </w:t>
      </w:r>
      <w:r w:rsidR="009D13D4" w:rsidRPr="007A35D9">
        <w:rPr>
          <w:rFonts w:ascii="Arial" w:hAnsi="Arial" w:cs="Arial"/>
          <w:b/>
        </w:rPr>
        <w:t>7</w:t>
      </w:r>
      <w:r w:rsidRPr="007A35D9">
        <w:rPr>
          <w:rFonts w:ascii="Arial" w:hAnsi="Arial" w:cs="Arial"/>
        </w:rPr>
        <w:t xml:space="preserve"> were undertaken and submitted to the National Panel before the West Midlands rapid review documentation was developed. A further </w:t>
      </w:r>
      <w:r w:rsidRPr="007A35D9">
        <w:rPr>
          <w:rFonts w:ascii="Arial" w:hAnsi="Arial" w:cs="Arial"/>
          <w:b/>
        </w:rPr>
        <w:t>4</w:t>
      </w:r>
      <w:r w:rsidRPr="007A35D9">
        <w:rPr>
          <w:rFonts w:ascii="Arial" w:hAnsi="Arial" w:cs="Arial"/>
        </w:rPr>
        <w:t xml:space="preserve"> were commenced before the </w:t>
      </w:r>
      <w:r w:rsidR="00F619F1" w:rsidRPr="007A35D9">
        <w:rPr>
          <w:rFonts w:ascii="Arial" w:hAnsi="Arial" w:cs="Arial"/>
        </w:rPr>
        <w:t xml:space="preserve">pilot </w:t>
      </w:r>
      <w:r w:rsidR="00C755EE" w:rsidRPr="007A35D9">
        <w:rPr>
          <w:rFonts w:ascii="Arial" w:hAnsi="Arial" w:cs="Arial"/>
        </w:rPr>
        <w:t xml:space="preserve">formally </w:t>
      </w:r>
      <w:r w:rsidRPr="007A35D9">
        <w:rPr>
          <w:rFonts w:ascii="Arial" w:hAnsi="Arial" w:cs="Arial"/>
        </w:rPr>
        <w:t>began but were submitted to the National Panel after the 15</w:t>
      </w:r>
      <w:r w:rsidRPr="007A35D9">
        <w:rPr>
          <w:rFonts w:ascii="Arial" w:hAnsi="Arial" w:cs="Arial"/>
          <w:vertAlign w:val="superscript"/>
        </w:rPr>
        <w:t>th</w:t>
      </w:r>
      <w:r w:rsidRPr="007A35D9">
        <w:rPr>
          <w:rFonts w:ascii="Arial" w:hAnsi="Arial" w:cs="Arial"/>
        </w:rPr>
        <w:t xml:space="preserve"> October start date.</w:t>
      </w:r>
    </w:p>
    <w:p w:rsidR="005A3322" w:rsidRDefault="009D13D4" w:rsidP="001A6E6B">
      <w:pPr>
        <w:ind w:left="567"/>
        <w:jc w:val="both"/>
        <w:rPr>
          <w:rFonts w:ascii="Arial" w:hAnsi="Arial" w:cs="Arial"/>
        </w:rPr>
      </w:pPr>
      <w:r w:rsidRPr="007A35D9">
        <w:rPr>
          <w:rFonts w:ascii="Arial" w:hAnsi="Arial" w:cs="Arial"/>
          <w:b/>
        </w:rPr>
        <w:t>5</w:t>
      </w:r>
      <w:r w:rsidR="005A3322" w:rsidRPr="007A35D9">
        <w:rPr>
          <w:rFonts w:ascii="Arial" w:hAnsi="Arial" w:cs="Arial"/>
        </w:rPr>
        <w:t xml:space="preserve"> rapid reviews were commenced </w:t>
      </w:r>
      <w:r w:rsidR="00C755EE" w:rsidRPr="007A35D9">
        <w:rPr>
          <w:rFonts w:ascii="Arial" w:hAnsi="Arial" w:cs="Arial"/>
        </w:rPr>
        <w:t xml:space="preserve">during the </w:t>
      </w:r>
      <w:r w:rsidR="00F619F1" w:rsidRPr="007A35D9">
        <w:rPr>
          <w:rFonts w:ascii="Arial" w:hAnsi="Arial" w:cs="Arial"/>
        </w:rPr>
        <w:t xml:space="preserve">pilot </w:t>
      </w:r>
      <w:r w:rsidR="005A3322" w:rsidRPr="007A35D9">
        <w:rPr>
          <w:rFonts w:ascii="Arial" w:hAnsi="Arial" w:cs="Arial"/>
        </w:rPr>
        <w:t>using the new regional documentation.</w:t>
      </w:r>
    </w:p>
    <w:p w:rsidR="000C76AC" w:rsidRPr="00DA25B3" w:rsidRDefault="000C76AC" w:rsidP="00580371">
      <w:pPr>
        <w:pStyle w:val="ListParagraph"/>
        <w:numPr>
          <w:ilvl w:val="0"/>
          <w:numId w:val="1"/>
        </w:numPr>
        <w:ind w:left="567" w:hanging="567"/>
        <w:rPr>
          <w:rFonts w:ascii="Arial" w:hAnsi="Arial" w:cs="Arial"/>
          <w:b/>
          <w:bCs/>
          <w:color w:val="000000"/>
          <w:szCs w:val="24"/>
        </w:rPr>
      </w:pPr>
      <w:r w:rsidRPr="00DA25B3">
        <w:rPr>
          <w:rFonts w:ascii="Arial" w:hAnsi="Arial" w:cs="Arial"/>
          <w:b/>
          <w:bCs/>
          <w:color w:val="000000"/>
          <w:szCs w:val="24"/>
        </w:rPr>
        <w:t>Timeliness</w:t>
      </w:r>
    </w:p>
    <w:p w:rsidR="00DA25B3" w:rsidRPr="00DA25B3" w:rsidRDefault="00DA25B3" w:rsidP="00580371">
      <w:pPr>
        <w:tabs>
          <w:tab w:val="left" w:pos="567"/>
        </w:tabs>
        <w:rPr>
          <w:rFonts w:ascii="Arial" w:hAnsi="Arial" w:cs="Arial"/>
          <w:b/>
          <w:bCs/>
          <w:color w:val="000000"/>
          <w:szCs w:val="24"/>
        </w:rPr>
      </w:pPr>
      <w:r w:rsidRPr="00DA25B3">
        <w:rPr>
          <w:rFonts w:ascii="Arial" w:hAnsi="Arial" w:cs="Arial"/>
          <w:szCs w:val="24"/>
        </w:rPr>
        <w:t xml:space="preserve">2.1 </w:t>
      </w:r>
      <w:r w:rsidR="00580371">
        <w:rPr>
          <w:rFonts w:ascii="Arial" w:hAnsi="Arial" w:cs="Arial"/>
          <w:szCs w:val="24"/>
        </w:rPr>
        <w:tab/>
      </w:r>
      <w:r w:rsidRPr="00DA25B3">
        <w:rPr>
          <w:rFonts w:ascii="Arial" w:hAnsi="Arial" w:cs="Arial"/>
          <w:szCs w:val="24"/>
          <w:u w:val="single"/>
        </w:rPr>
        <w:t xml:space="preserve">LSCB </w:t>
      </w:r>
      <w:r w:rsidRPr="00DA25B3">
        <w:rPr>
          <w:rFonts w:ascii="Arial" w:hAnsi="Arial" w:cs="Arial"/>
          <w:bCs/>
          <w:color w:val="000000"/>
          <w:szCs w:val="24"/>
          <w:u w:val="single"/>
        </w:rPr>
        <w:t xml:space="preserve">compliance with </w:t>
      </w:r>
      <w:r>
        <w:rPr>
          <w:rFonts w:ascii="Arial" w:hAnsi="Arial" w:cs="Arial"/>
          <w:bCs/>
          <w:color w:val="000000"/>
          <w:szCs w:val="24"/>
          <w:u w:val="single"/>
        </w:rPr>
        <w:t xml:space="preserve">the </w:t>
      </w:r>
      <w:r w:rsidRPr="00DA25B3">
        <w:rPr>
          <w:rFonts w:ascii="Arial" w:hAnsi="Arial" w:cs="Arial"/>
          <w:bCs/>
          <w:color w:val="000000"/>
          <w:szCs w:val="24"/>
          <w:u w:val="single"/>
        </w:rPr>
        <w:t>15 working day target</w:t>
      </w:r>
    </w:p>
    <w:p w:rsidR="00DA25B3" w:rsidRDefault="00DA25B3" w:rsidP="001A6E6B">
      <w:pPr>
        <w:ind w:left="567"/>
        <w:jc w:val="both"/>
        <w:rPr>
          <w:rFonts w:ascii="Arial" w:hAnsi="Arial" w:cs="Arial"/>
          <w:szCs w:val="24"/>
        </w:rPr>
      </w:pPr>
      <w:r w:rsidRPr="00DA25B3">
        <w:rPr>
          <w:rFonts w:ascii="Arial" w:hAnsi="Arial" w:cs="Arial"/>
          <w:szCs w:val="24"/>
        </w:rPr>
        <w:t xml:space="preserve">All </w:t>
      </w:r>
      <w:r w:rsidR="005A3322">
        <w:rPr>
          <w:rFonts w:ascii="Arial" w:hAnsi="Arial" w:cs="Arial"/>
          <w:szCs w:val="24"/>
        </w:rPr>
        <w:t xml:space="preserve">rapid reviews should </w:t>
      </w:r>
      <w:r w:rsidRPr="00DA25B3">
        <w:rPr>
          <w:rFonts w:ascii="Arial" w:hAnsi="Arial" w:cs="Arial"/>
          <w:szCs w:val="24"/>
        </w:rPr>
        <w:t>be completed within 15 working days of the LSCB / safeguarding partners becoming aware of the incident.</w:t>
      </w:r>
    </w:p>
    <w:p w:rsidR="00974BB1" w:rsidRDefault="009E2CCE" w:rsidP="009E2CCE">
      <w:pPr>
        <w:ind w:left="567"/>
        <w:jc w:val="both"/>
        <w:rPr>
          <w:rFonts w:ascii="Arial" w:hAnsi="Arial" w:cs="Arial"/>
          <w:szCs w:val="24"/>
        </w:rPr>
      </w:pPr>
      <w:r>
        <w:rPr>
          <w:rFonts w:ascii="Arial" w:hAnsi="Arial" w:cs="Arial"/>
          <w:szCs w:val="24"/>
        </w:rPr>
        <w:t xml:space="preserve">Figure 1 </w:t>
      </w:r>
      <w:r w:rsidR="00F24F61">
        <w:rPr>
          <w:rFonts w:ascii="Arial" w:hAnsi="Arial" w:cs="Arial"/>
          <w:szCs w:val="24"/>
        </w:rPr>
        <w:t xml:space="preserve">indicates that only </w:t>
      </w:r>
      <w:r w:rsidR="00DC48E9">
        <w:rPr>
          <w:rFonts w:ascii="Arial" w:hAnsi="Arial" w:cs="Arial"/>
          <w:szCs w:val="24"/>
        </w:rPr>
        <w:t>44</w:t>
      </w:r>
      <w:r w:rsidR="00F24F61">
        <w:rPr>
          <w:rFonts w:ascii="Arial" w:hAnsi="Arial" w:cs="Arial"/>
          <w:szCs w:val="24"/>
        </w:rPr>
        <w:t>%</w:t>
      </w:r>
      <w:r w:rsidR="00C361FA">
        <w:rPr>
          <w:rFonts w:ascii="Arial" w:hAnsi="Arial" w:cs="Arial"/>
          <w:szCs w:val="24"/>
        </w:rPr>
        <w:t xml:space="preserve"> </w:t>
      </w:r>
      <w:r w:rsidR="00B4447D">
        <w:rPr>
          <w:rFonts w:ascii="Arial" w:hAnsi="Arial" w:cs="Arial"/>
          <w:szCs w:val="24"/>
        </w:rPr>
        <w:t>(</w:t>
      </w:r>
      <w:r w:rsidR="00DC48E9">
        <w:rPr>
          <w:rFonts w:ascii="Arial" w:hAnsi="Arial" w:cs="Arial"/>
          <w:szCs w:val="24"/>
        </w:rPr>
        <w:t>7</w:t>
      </w:r>
      <w:r w:rsidR="00B4447D">
        <w:rPr>
          <w:rFonts w:ascii="Arial" w:hAnsi="Arial" w:cs="Arial"/>
          <w:szCs w:val="24"/>
        </w:rPr>
        <w:t>)</w:t>
      </w:r>
      <w:r w:rsidR="00F24F61">
        <w:rPr>
          <w:rFonts w:ascii="Arial" w:hAnsi="Arial" w:cs="Arial"/>
          <w:szCs w:val="24"/>
        </w:rPr>
        <w:t xml:space="preserve"> of rapid reviews were competed on time. </w:t>
      </w:r>
      <w:r w:rsidR="00974BB1">
        <w:rPr>
          <w:rFonts w:ascii="Arial" w:hAnsi="Arial" w:cs="Arial"/>
          <w:szCs w:val="24"/>
        </w:rPr>
        <w:br w:type="page"/>
      </w:r>
    </w:p>
    <w:p w:rsidR="00DA25B3" w:rsidRPr="008816E0" w:rsidRDefault="00DA25B3" w:rsidP="00DA25B3">
      <w:pPr>
        <w:jc w:val="center"/>
        <w:rPr>
          <w:rFonts w:ascii="Arial" w:hAnsi="Arial" w:cs="Arial"/>
          <w:color w:val="0070C0"/>
          <w:sz w:val="20"/>
          <w:szCs w:val="20"/>
          <w:u w:val="single"/>
        </w:rPr>
      </w:pPr>
      <w:r w:rsidRPr="008816E0">
        <w:rPr>
          <w:rFonts w:ascii="Arial" w:hAnsi="Arial" w:cs="Arial"/>
          <w:color w:val="0070C0"/>
          <w:sz w:val="20"/>
          <w:szCs w:val="20"/>
          <w:u w:val="single"/>
        </w:rPr>
        <w:lastRenderedPageBreak/>
        <w:t>Figure 1: T</w:t>
      </w:r>
      <w:r w:rsidR="000C76AC" w:rsidRPr="008816E0">
        <w:rPr>
          <w:rFonts w:ascii="Arial" w:hAnsi="Arial" w:cs="Arial"/>
          <w:color w:val="0070C0"/>
          <w:sz w:val="20"/>
          <w:szCs w:val="20"/>
          <w:u w:val="single"/>
        </w:rPr>
        <w:t>imeliness of LSCB submission of R</w:t>
      </w:r>
      <w:r w:rsidR="00C755EE" w:rsidRPr="008816E0">
        <w:rPr>
          <w:rFonts w:ascii="Arial" w:hAnsi="Arial" w:cs="Arial"/>
          <w:color w:val="0070C0"/>
          <w:sz w:val="20"/>
          <w:szCs w:val="20"/>
          <w:u w:val="single"/>
        </w:rPr>
        <w:t xml:space="preserve">apid Reviews </w:t>
      </w:r>
      <w:r w:rsidR="000C76AC" w:rsidRPr="008816E0">
        <w:rPr>
          <w:rFonts w:ascii="Arial" w:hAnsi="Arial" w:cs="Arial"/>
          <w:color w:val="0070C0"/>
          <w:sz w:val="20"/>
          <w:szCs w:val="20"/>
          <w:u w:val="single"/>
        </w:rPr>
        <w:t>to the National Panel</w:t>
      </w:r>
    </w:p>
    <w:p w:rsidR="00B80645" w:rsidRPr="00B80645" w:rsidRDefault="00980E36" w:rsidP="009B0C03">
      <w:pPr>
        <w:jc w:val="center"/>
        <w:rPr>
          <w:rFonts w:ascii="Arial" w:hAnsi="Arial" w:cs="Arial"/>
          <w:color w:val="ED7D31" w:themeColor="accent2"/>
          <w:szCs w:val="24"/>
        </w:rPr>
      </w:pPr>
      <w:r>
        <w:rPr>
          <w:rFonts w:ascii="Arial" w:hAnsi="Arial" w:cs="Arial"/>
          <w:b/>
          <w:bCs/>
          <w:noProof/>
          <w:color w:val="000000"/>
          <w:szCs w:val="24"/>
          <w:lang w:eastAsia="en-GB"/>
        </w:rPr>
        <w:drawing>
          <wp:inline distT="0" distB="0" distL="0" distR="0" wp14:anchorId="0374E44B" wp14:editId="3666B37D">
            <wp:extent cx="5727802" cy="2208936"/>
            <wp:effectExtent l="0" t="0" r="635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322" w:rsidRDefault="005A3322" w:rsidP="009B743F">
      <w:pPr>
        <w:ind w:left="567"/>
        <w:jc w:val="both"/>
        <w:rPr>
          <w:rFonts w:ascii="Arial" w:hAnsi="Arial" w:cs="Arial"/>
          <w:szCs w:val="24"/>
        </w:rPr>
      </w:pPr>
      <w:r w:rsidRPr="005A3322">
        <w:rPr>
          <w:rFonts w:ascii="Arial" w:hAnsi="Arial" w:cs="Arial"/>
          <w:szCs w:val="24"/>
        </w:rPr>
        <w:t>Of the rapid reviews</w:t>
      </w:r>
      <w:r>
        <w:rPr>
          <w:rFonts w:ascii="Arial" w:hAnsi="Arial" w:cs="Arial"/>
          <w:szCs w:val="24"/>
        </w:rPr>
        <w:t xml:space="preserve"> </w:t>
      </w:r>
      <w:r w:rsidR="009E2CCE">
        <w:rPr>
          <w:rFonts w:ascii="Arial" w:hAnsi="Arial" w:cs="Arial"/>
          <w:szCs w:val="24"/>
        </w:rPr>
        <w:t>undertaken</w:t>
      </w:r>
      <w:r>
        <w:rPr>
          <w:rFonts w:ascii="Arial" w:hAnsi="Arial" w:cs="Arial"/>
          <w:szCs w:val="24"/>
        </w:rPr>
        <w:t xml:space="preserve">, </w:t>
      </w:r>
      <w:r w:rsidR="00DC48E9">
        <w:rPr>
          <w:rFonts w:ascii="Arial" w:hAnsi="Arial" w:cs="Arial"/>
          <w:szCs w:val="24"/>
        </w:rPr>
        <w:t>seven</w:t>
      </w:r>
      <w:r>
        <w:rPr>
          <w:rFonts w:ascii="Arial" w:hAnsi="Arial" w:cs="Arial"/>
          <w:szCs w:val="24"/>
        </w:rPr>
        <w:t xml:space="preserve"> met the </w:t>
      </w:r>
      <w:r w:rsidR="009B743F">
        <w:rPr>
          <w:rFonts w:ascii="Arial" w:hAnsi="Arial" w:cs="Arial"/>
          <w:szCs w:val="24"/>
        </w:rPr>
        <w:t>15-day</w:t>
      </w:r>
      <w:r>
        <w:rPr>
          <w:rFonts w:ascii="Arial" w:hAnsi="Arial" w:cs="Arial"/>
          <w:szCs w:val="24"/>
        </w:rPr>
        <w:t xml:space="preserve"> deadline with a further </w:t>
      </w:r>
      <w:r w:rsidR="009B743F">
        <w:rPr>
          <w:rFonts w:ascii="Arial" w:hAnsi="Arial" w:cs="Arial"/>
          <w:szCs w:val="24"/>
        </w:rPr>
        <w:t>t</w:t>
      </w:r>
      <w:r w:rsidR="00121957">
        <w:rPr>
          <w:rFonts w:ascii="Arial" w:hAnsi="Arial" w:cs="Arial"/>
          <w:szCs w:val="24"/>
        </w:rPr>
        <w:t>hree</w:t>
      </w:r>
      <w:r>
        <w:rPr>
          <w:rFonts w:ascii="Arial" w:hAnsi="Arial" w:cs="Arial"/>
          <w:szCs w:val="24"/>
        </w:rPr>
        <w:t xml:space="preserve"> just outside the deadline </w:t>
      </w:r>
      <w:r w:rsidR="009B743F">
        <w:rPr>
          <w:rFonts w:ascii="Arial" w:hAnsi="Arial" w:cs="Arial"/>
          <w:szCs w:val="24"/>
        </w:rPr>
        <w:t xml:space="preserve">at </w:t>
      </w:r>
      <w:r w:rsidR="00121957">
        <w:rPr>
          <w:rFonts w:ascii="Arial" w:hAnsi="Arial" w:cs="Arial"/>
          <w:szCs w:val="24"/>
        </w:rPr>
        <w:t xml:space="preserve">16, </w:t>
      </w:r>
      <w:r w:rsidR="009B743F">
        <w:rPr>
          <w:rFonts w:ascii="Arial" w:hAnsi="Arial" w:cs="Arial"/>
          <w:szCs w:val="24"/>
        </w:rPr>
        <w:t xml:space="preserve">17 and 18 </w:t>
      </w:r>
      <w:r w:rsidR="00B4447D">
        <w:rPr>
          <w:rFonts w:ascii="Arial" w:hAnsi="Arial" w:cs="Arial"/>
          <w:szCs w:val="24"/>
        </w:rPr>
        <w:t xml:space="preserve">working </w:t>
      </w:r>
      <w:r w:rsidR="009B743F">
        <w:rPr>
          <w:rFonts w:ascii="Arial" w:hAnsi="Arial" w:cs="Arial"/>
          <w:szCs w:val="24"/>
        </w:rPr>
        <w:t>days respectively.</w:t>
      </w:r>
      <w:r w:rsidR="00B4447D">
        <w:rPr>
          <w:rFonts w:ascii="Arial" w:hAnsi="Arial" w:cs="Arial"/>
          <w:szCs w:val="24"/>
        </w:rPr>
        <w:t xml:space="preserve"> </w:t>
      </w:r>
      <w:r w:rsidR="00FD6A1C">
        <w:rPr>
          <w:rFonts w:ascii="Arial" w:hAnsi="Arial" w:cs="Arial"/>
          <w:szCs w:val="24"/>
        </w:rPr>
        <w:t>At the date this report was produced (</w:t>
      </w:r>
      <w:r w:rsidR="00B4447D">
        <w:rPr>
          <w:rFonts w:ascii="Arial" w:hAnsi="Arial" w:cs="Arial"/>
          <w:szCs w:val="24"/>
        </w:rPr>
        <w:t>11</w:t>
      </w:r>
      <w:r w:rsidR="00B4447D" w:rsidRPr="00B2172E">
        <w:rPr>
          <w:rFonts w:ascii="Arial" w:hAnsi="Arial" w:cs="Arial"/>
          <w:szCs w:val="24"/>
          <w:vertAlign w:val="superscript"/>
        </w:rPr>
        <w:t>th</w:t>
      </w:r>
      <w:r w:rsidR="00B4447D">
        <w:rPr>
          <w:rFonts w:ascii="Arial" w:hAnsi="Arial" w:cs="Arial"/>
          <w:szCs w:val="24"/>
        </w:rPr>
        <w:t xml:space="preserve"> January 2019</w:t>
      </w:r>
      <w:r w:rsidR="00FD6A1C">
        <w:rPr>
          <w:rFonts w:ascii="Arial" w:hAnsi="Arial" w:cs="Arial"/>
          <w:szCs w:val="24"/>
        </w:rPr>
        <w:t>)</w:t>
      </w:r>
      <w:r w:rsidR="006E2FC6">
        <w:rPr>
          <w:rFonts w:ascii="Arial" w:hAnsi="Arial" w:cs="Arial"/>
          <w:szCs w:val="24"/>
        </w:rPr>
        <w:t>, t</w:t>
      </w:r>
      <w:r w:rsidR="00DC48E9">
        <w:rPr>
          <w:rFonts w:ascii="Arial" w:hAnsi="Arial" w:cs="Arial"/>
          <w:szCs w:val="24"/>
        </w:rPr>
        <w:t>hree</w:t>
      </w:r>
      <w:r w:rsidR="006E2FC6">
        <w:rPr>
          <w:rFonts w:ascii="Arial" w:hAnsi="Arial" w:cs="Arial"/>
          <w:szCs w:val="24"/>
        </w:rPr>
        <w:t xml:space="preserve"> rapid reviews were still </w:t>
      </w:r>
      <w:r w:rsidR="009E2CCE">
        <w:rPr>
          <w:rFonts w:ascii="Arial" w:hAnsi="Arial" w:cs="Arial"/>
          <w:szCs w:val="24"/>
        </w:rPr>
        <w:t>ongoing and had not</w:t>
      </w:r>
      <w:r w:rsidR="00B2172E">
        <w:rPr>
          <w:rFonts w:ascii="Arial" w:hAnsi="Arial" w:cs="Arial"/>
          <w:szCs w:val="24"/>
        </w:rPr>
        <w:t xml:space="preserve"> yet</w:t>
      </w:r>
      <w:r w:rsidR="009E2CCE">
        <w:rPr>
          <w:rFonts w:ascii="Arial" w:hAnsi="Arial" w:cs="Arial"/>
          <w:szCs w:val="24"/>
        </w:rPr>
        <w:t xml:space="preserve"> been submitted to </w:t>
      </w:r>
      <w:r w:rsidR="006E2FC6">
        <w:rPr>
          <w:rFonts w:ascii="Arial" w:hAnsi="Arial" w:cs="Arial"/>
          <w:szCs w:val="24"/>
        </w:rPr>
        <w:t xml:space="preserve">the National Panel, with </w:t>
      </w:r>
      <w:r w:rsidR="00C361FA">
        <w:rPr>
          <w:rFonts w:ascii="Arial" w:hAnsi="Arial" w:cs="Arial"/>
          <w:szCs w:val="24"/>
        </w:rPr>
        <w:t xml:space="preserve">one </w:t>
      </w:r>
      <w:r w:rsidR="006E2FC6">
        <w:rPr>
          <w:rFonts w:ascii="Arial" w:hAnsi="Arial" w:cs="Arial"/>
          <w:szCs w:val="24"/>
        </w:rPr>
        <w:t xml:space="preserve">complex case </w:t>
      </w:r>
      <w:r w:rsidR="00C361FA">
        <w:rPr>
          <w:rFonts w:ascii="Arial" w:hAnsi="Arial" w:cs="Arial"/>
          <w:szCs w:val="24"/>
        </w:rPr>
        <w:t xml:space="preserve">still </w:t>
      </w:r>
      <w:r w:rsidR="006E2FC6">
        <w:rPr>
          <w:rFonts w:ascii="Arial" w:hAnsi="Arial" w:cs="Arial"/>
          <w:szCs w:val="24"/>
        </w:rPr>
        <w:t>not finalised after 63 working days.</w:t>
      </w:r>
      <w:r w:rsidR="00B4447D">
        <w:rPr>
          <w:rFonts w:ascii="Arial" w:hAnsi="Arial" w:cs="Arial"/>
          <w:szCs w:val="24"/>
        </w:rPr>
        <w:t xml:space="preserve"> </w:t>
      </w:r>
    </w:p>
    <w:p w:rsidR="009B743F" w:rsidRDefault="009B743F" w:rsidP="009B743F">
      <w:pPr>
        <w:ind w:left="567"/>
        <w:jc w:val="both"/>
        <w:rPr>
          <w:rFonts w:ascii="Arial" w:hAnsi="Arial" w:cs="Arial"/>
          <w:szCs w:val="24"/>
        </w:rPr>
      </w:pPr>
      <w:r>
        <w:rPr>
          <w:rFonts w:ascii="Arial" w:hAnsi="Arial" w:cs="Arial"/>
          <w:szCs w:val="24"/>
        </w:rPr>
        <w:t xml:space="preserve">The </w:t>
      </w:r>
      <w:r w:rsidR="00121957">
        <w:rPr>
          <w:rFonts w:ascii="Arial" w:hAnsi="Arial" w:cs="Arial"/>
          <w:szCs w:val="24"/>
        </w:rPr>
        <w:t>five</w:t>
      </w:r>
      <w:r w:rsidR="00C07CEF">
        <w:rPr>
          <w:rFonts w:ascii="Arial" w:hAnsi="Arial" w:cs="Arial"/>
          <w:szCs w:val="24"/>
        </w:rPr>
        <w:t xml:space="preserve"> rapid reviews </w:t>
      </w:r>
      <w:r>
        <w:rPr>
          <w:rFonts w:ascii="Arial" w:hAnsi="Arial" w:cs="Arial"/>
          <w:szCs w:val="24"/>
        </w:rPr>
        <w:t xml:space="preserve">completed within the pilot period using the new regional documentation </w:t>
      </w:r>
      <w:r w:rsidR="001840BD">
        <w:rPr>
          <w:rFonts w:ascii="Arial" w:hAnsi="Arial" w:cs="Arial"/>
          <w:szCs w:val="24"/>
        </w:rPr>
        <w:t xml:space="preserve">all </w:t>
      </w:r>
      <w:r>
        <w:rPr>
          <w:rFonts w:ascii="Arial" w:hAnsi="Arial" w:cs="Arial"/>
          <w:szCs w:val="24"/>
        </w:rPr>
        <w:t>met the 15-day deadline</w:t>
      </w:r>
      <w:r w:rsidR="00E85B89">
        <w:rPr>
          <w:rFonts w:ascii="Arial" w:hAnsi="Arial" w:cs="Arial"/>
          <w:szCs w:val="24"/>
        </w:rPr>
        <w:t xml:space="preserve">. It </w:t>
      </w:r>
      <w:r>
        <w:rPr>
          <w:rFonts w:ascii="Arial" w:hAnsi="Arial" w:cs="Arial"/>
          <w:szCs w:val="24"/>
        </w:rPr>
        <w:t>would</w:t>
      </w:r>
      <w:r w:rsidR="00B16A4E">
        <w:rPr>
          <w:rFonts w:ascii="Arial" w:hAnsi="Arial" w:cs="Arial"/>
          <w:szCs w:val="24"/>
        </w:rPr>
        <w:t>, however,</w:t>
      </w:r>
      <w:r>
        <w:rPr>
          <w:rFonts w:ascii="Arial" w:hAnsi="Arial" w:cs="Arial"/>
          <w:szCs w:val="24"/>
        </w:rPr>
        <w:t xml:space="preserve"> be unwise to draw any </w:t>
      </w:r>
      <w:r w:rsidR="001840BD">
        <w:rPr>
          <w:rFonts w:ascii="Arial" w:hAnsi="Arial" w:cs="Arial"/>
          <w:szCs w:val="24"/>
        </w:rPr>
        <w:t xml:space="preserve">definitive </w:t>
      </w:r>
      <w:r>
        <w:rPr>
          <w:rFonts w:ascii="Arial" w:hAnsi="Arial" w:cs="Arial"/>
          <w:szCs w:val="24"/>
        </w:rPr>
        <w:t>conclusions from such a small number of cases.</w:t>
      </w:r>
      <w:r w:rsidR="00E85B89">
        <w:rPr>
          <w:rFonts w:ascii="Arial" w:hAnsi="Arial" w:cs="Arial"/>
          <w:szCs w:val="24"/>
        </w:rPr>
        <w:t xml:space="preserve"> </w:t>
      </w:r>
      <w:r w:rsidR="00B16A4E">
        <w:rPr>
          <w:rFonts w:ascii="Arial" w:hAnsi="Arial" w:cs="Arial"/>
          <w:szCs w:val="24"/>
        </w:rPr>
        <w:t>A</w:t>
      </w:r>
      <w:r w:rsidR="00E85B89">
        <w:rPr>
          <w:rFonts w:ascii="Arial" w:hAnsi="Arial" w:cs="Arial"/>
          <w:szCs w:val="24"/>
        </w:rPr>
        <w:t>necdotal feedback suggest</w:t>
      </w:r>
      <w:r w:rsidR="00B16A4E">
        <w:rPr>
          <w:rFonts w:ascii="Arial" w:hAnsi="Arial" w:cs="Arial"/>
          <w:szCs w:val="24"/>
        </w:rPr>
        <w:t>s</w:t>
      </w:r>
      <w:r w:rsidR="00E85B89">
        <w:rPr>
          <w:rFonts w:ascii="Arial" w:hAnsi="Arial" w:cs="Arial"/>
          <w:szCs w:val="24"/>
        </w:rPr>
        <w:t xml:space="preserve"> at least some of these cases were relatively straightforward. Several areas who met the deadline </w:t>
      </w:r>
      <w:r w:rsidR="00A90708">
        <w:rPr>
          <w:rFonts w:ascii="Arial" w:hAnsi="Arial" w:cs="Arial"/>
          <w:szCs w:val="24"/>
        </w:rPr>
        <w:t xml:space="preserve">also </w:t>
      </w:r>
      <w:r w:rsidR="00E85B89">
        <w:rPr>
          <w:rFonts w:ascii="Arial" w:hAnsi="Arial" w:cs="Arial"/>
          <w:szCs w:val="24"/>
        </w:rPr>
        <w:t>reported that they set clearly defined and tight timescales for the period to be scoped and this helped them meet the 15-day deadline.</w:t>
      </w:r>
    </w:p>
    <w:p w:rsidR="009B743F" w:rsidRDefault="009B743F" w:rsidP="009B743F">
      <w:pPr>
        <w:ind w:left="567"/>
        <w:jc w:val="both"/>
        <w:rPr>
          <w:rFonts w:ascii="Arial" w:hAnsi="Arial" w:cs="Arial"/>
          <w:szCs w:val="24"/>
        </w:rPr>
      </w:pPr>
      <w:r>
        <w:rPr>
          <w:rFonts w:ascii="Arial" w:hAnsi="Arial" w:cs="Arial"/>
          <w:szCs w:val="24"/>
        </w:rPr>
        <w:t>There is no discernible pattern between the t</w:t>
      </w:r>
      <w:r w:rsidR="002F7661">
        <w:rPr>
          <w:rFonts w:ascii="Arial" w:hAnsi="Arial" w:cs="Arial"/>
          <w:szCs w:val="24"/>
        </w:rPr>
        <w:t xml:space="preserve">imeliness </w:t>
      </w:r>
      <w:r w:rsidR="00C755EE">
        <w:rPr>
          <w:rFonts w:ascii="Arial" w:hAnsi="Arial" w:cs="Arial"/>
          <w:szCs w:val="24"/>
        </w:rPr>
        <w:t xml:space="preserve">of the rapid review </w:t>
      </w:r>
      <w:r w:rsidR="002F7661">
        <w:rPr>
          <w:rFonts w:ascii="Arial" w:hAnsi="Arial" w:cs="Arial"/>
          <w:szCs w:val="24"/>
        </w:rPr>
        <w:t xml:space="preserve">and the outcomes. For example, </w:t>
      </w:r>
      <w:r w:rsidR="00C755EE">
        <w:rPr>
          <w:rFonts w:ascii="Arial" w:hAnsi="Arial" w:cs="Arial"/>
          <w:szCs w:val="24"/>
        </w:rPr>
        <w:t>f</w:t>
      </w:r>
      <w:r w:rsidR="00AF70BE">
        <w:rPr>
          <w:rFonts w:ascii="Arial" w:hAnsi="Arial" w:cs="Arial"/>
          <w:szCs w:val="24"/>
        </w:rPr>
        <w:t>ive</w:t>
      </w:r>
      <w:r w:rsidR="002F7661">
        <w:rPr>
          <w:rFonts w:ascii="Arial" w:hAnsi="Arial" w:cs="Arial"/>
          <w:szCs w:val="24"/>
        </w:rPr>
        <w:t xml:space="preserve"> led to an agreement to progress a SCR but the time taken to reach this decision varied from just </w:t>
      </w:r>
      <w:r w:rsidR="00C755EE">
        <w:rPr>
          <w:rFonts w:ascii="Arial" w:hAnsi="Arial" w:cs="Arial"/>
          <w:szCs w:val="24"/>
        </w:rPr>
        <w:t>seven d</w:t>
      </w:r>
      <w:r w:rsidR="002F7661">
        <w:rPr>
          <w:rFonts w:ascii="Arial" w:hAnsi="Arial" w:cs="Arial"/>
          <w:szCs w:val="24"/>
        </w:rPr>
        <w:t xml:space="preserve">ays to 51 days. Similarly, while some areas were able to determine no further action </w:t>
      </w:r>
      <w:r w:rsidR="00C755EE">
        <w:rPr>
          <w:rFonts w:ascii="Arial" w:hAnsi="Arial" w:cs="Arial"/>
          <w:szCs w:val="24"/>
        </w:rPr>
        <w:t xml:space="preserve">was necessary </w:t>
      </w:r>
      <w:r w:rsidR="002F7661">
        <w:rPr>
          <w:rFonts w:ascii="Arial" w:hAnsi="Arial" w:cs="Arial"/>
          <w:szCs w:val="24"/>
        </w:rPr>
        <w:t>relatively quickly, others needed</w:t>
      </w:r>
      <w:r w:rsidR="00B2172E">
        <w:rPr>
          <w:rFonts w:ascii="Arial" w:hAnsi="Arial" w:cs="Arial"/>
          <w:szCs w:val="24"/>
        </w:rPr>
        <w:t xml:space="preserve"> </w:t>
      </w:r>
      <w:r w:rsidR="002F7661">
        <w:rPr>
          <w:rFonts w:ascii="Arial" w:hAnsi="Arial" w:cs="Arial"/>
          <w:szCs w:val="24"/>
        </w:rPr>
        <w:t xml:space="preserve">longer to determine that the case did not offer </w:t>
      </w:r>
      <w:r w:rsidR="00C755EE">
        <w:rPr>
          <w:rFonts w:ascii="Arial" w:hAnsi="Arial" w:cs="Arial"/>
          <w:szCs w:val="24"/>
        </w:rPr>
        <w:t xml:space="preserve">the </w:t>
      </w:r>
      <w:r w:rsidR="002F7661">
        <w:rPr>
          <w:rFonts w:ascii="Arial" w:hAnsi="Arial" w:cs="Arial"/>
          <w:szCs w:val="24"/>
        </w:rPr>
        <w:t>potential for learning.</w:t>
      </w:r>
    </w:p>
    <w:p w:rsidR="008021E3" w:rsidRPr="005A3322" w:rsidRDefault="00C74B73" w:rsidP="009B743F">
      <w:pPr>
        <w:ind w:left="567"/>
        <w:jc w:val="both"/>
        <w:rPr>
          <w:rFonts w:ascii="Arial" w:hAnsi="Arial" w:cs="Arial"/>
          <w:szCs w:val="24"/>
        </w:rPr>
      </w:pPr>
      <w:r>
        <w:rPr>
          <w:rFonts w:ascii="Arial" w:hAnsi="Arial" w:cs="Arial"/>
          <w:szCs w:val="24"/>
        </w:rPr>
        <w:t xml:space="preserve">Those LSCBs that had taken the longest to </w:t>
      </w:r>
      <w:r w:rsidR="008021E3">
        <w:rPr>
          <w:rFonts w:ascii="Arial" w:hAnsi="Arial" w:cs="Arial"/>
          <w:szCs w:val="24"/>
        </w:rPr>
        <w:t xml:space="preserve"> complete the </w:t>
      </w:r>
      <w:r w:rsidR="0055126A">
        <w:rPr>
          <w:rFonts w:ascii="Arial" w:hAnsi="Arial" w:cs="Arial"/>
          <w:szCs w:val="24"/>
        </w:rPr>
        <w:t xml:space="preserve">rapid </w:t>
      </w:r>
      <w:r w:rsidR="008021E3">
        <w:rPr>
          <w:rFonts w:ascii="Arial" w:hAnsi="Arial" w:cs="Arial"/>
          <w:szCs w:val="24"/>
        </w:rPr>
        <w:t>review (44</w:t>
      </w:r>
      <w:r w:rsidR="0055126A">
        <w:rPr>
          <w:rFonts w:ascii="Arial" w:hAnsi="Arial" w:cs="Arial"/>
          <w:szCs w:val="24"/>
        </w:rPr>
        <w:t>, 51 and 61</w:t>
      </w:r>
      <w:r w:rsidR="008021E3">
        <w:rPr>
          <w:rFonts w:ascii="Arial" w:hAnsi="Arial" w:cs="Arial"/>
          <w:szCs w:val="24"/>
        </w:rPr>
        <w:t xml:space="preserve"> days)</w:t>
      </w:r>
      <w:r w:rsidR="00CC3D9F">
        <w:rPr>
          <w:rFonts w:ascii="Arial" w:hAnsi="Arial" w:cs="Arial"/>
          <w:szCs w:val="24"/>
        </w:rPr>
        <w:t xml:space="preserve"> </w:t>
      </w:r>
      <w:r>
        <w:rPr>
          <w:rFonts w:ascii="Arial" w:hAnsi="Arial" w:cs="Arial"/>
          <w:szCs w:val="24"/>
        </w:rPr>
        <w:t xml:space="preserve">cited complexity as the biggest contributing factor. </w:t>
      </w:r>
      <w:r w:rsidR="00631AC7">
        <w:rPr>
          <w:rFonts w:ascii="Arial" w:hAnsi="Arial" w:cs="Arial"/>
          <w:szCs w:val="24"/>
        </w:rPr>
        <w:t xml:space="preserve">A lack of clarity of the </w:t>
      </w:r>
      <w:r>
        <w:rPr>
          <w:rFonts w:ascii="Arial" w:hAnsi="Arial" w:cs="Arial"/>
          <w:szCs w:val="24"/>
        </w:rPr>
        <w:t>cause of death or severity of injuries</w:t>
      </w:r>
      <w:r w:rsidR="00631AC7">
        <w:rPr>
          <w:rFonts w:ascii="Arial" w:hAnsi="Arial" w:cs="Arial"/>
          <w:szCs w:val="24"/>
        </w:rPr>
        <w:t xml:space="preserve">, acerbated by </w:t>
      </w:r>
      <w:r>
        <w:rPr>
          <w:rFonts w:ascii="Arial" w:hAnsi="Arial" w:cs="Arial"/>
          <w:szCs w:val="24"/>
        </w:rPr>
        <w:t xml:space="preserve">a history of </w:t>
      </w:r>
      <w:r w:rsidR="00631AC7">
        <w:rPr>
          <w:rFonts w:ascii="Arial" w:hAnsi="Arial" w:cs="Arial"/>
          <w:szCs w:val="24"/>
        </w:rPr>
        <w:t xml:space="preserve">extensive </w:t>
      </w:r>
      <w:r>
        <w:rPr>
          <w:rFonts w:ascii="Arial" w:hAnsi="Arial" w:cs="Arial"/>
          <w:szCs w:val="24"/>
        </w:rPr>
        <w:t xml:space="preserve">interagency </w:t>
      </w:r>
      <w:r w:rsidR="00631AC7">
        <w:rPr>
          <w:rFonts w:ascii="Arial" w:hAnsi="Arial" w:cs="Arial"/>
          <w:szCs w:val="24"/>
        </w:rPr>
        <w:t xml:space="preserve">working across </w:t>
      </w:r>
      <w:r>
        <w:rPr>
          <w:rFonts w:ascii="Arial" w:hAnsi="Arial" w:cs="Arial"/>
          <w:szCs w:val="24"/>
        </w:rPr>
        <w:t>number of authorities</w:t>
      </w:r>
      <w:r w:rsidR="00E33A39">
        <w:rPr>
          <w:rFonts w:ascii="Arial" w:hAnsi="Arial" w:cs="Arial"/>
          <w:szCs w:val="24"/>
        </w:rPr>
        <w:t>,</w:t>
      </w:r>
      <w:r w:rsidR="00631AC7">
        <w:rPr>
          <w:rFonts w:ascii="Arial" w:hAnsi="Arial" w:cs="Arial"/>
          <w:szCs w:val="24"/>
        </w:rPr>
        <w:t xml:space="preserve"> appear to be the </w:t>
      </w:r>
      <w:r w:rsidR="003C5EB4">
        <w:rPr>
          <w:rFonts w:ascii="Arial" w:hAnsi="Arial" w:cs="Arial"/>
          <w:szCs w:val="24"/>
        </w:rPr>
        <w:t>core</w:t>
      </w:r>
      <w:r w:rsidR="00631AC7">
        <w:rPr>
          <w:rFonts w:ascii="Arial" w:hAnsi="Arial" w:cs="Arial"/>
          <w:szCs w:val="24"/>
        </w:rPr>
        <w:t xml:space="preserve"> reasons</w:t>
      </w:r>
      <w:r w:rsidR="003C5EB4">
        <w:rPr>
          <w:rFonts w:ascii="Arial" w:hAnsi="Arial" w:cs="Arial"/>
          <w:szCs w:val="24"/>
        </w:rPr>
        <w:t>.</w:t>
      </w:r>
      <w:r>
        <w:rPr>
          <w:rFonts w:ascii="Arial" w:hAnsi="Arial" w:cs="Arial"/>
          <w:szCs w:val="24"/>
        </w:rPr>
        <w:t xml:space="preserve"> </w:t>
      </w:r>
      <w:r w:rsidR="00631AC7">
        <w:rPr>
          <w:rFonts w:ascii="Arial" w:hAnsi="Arial" w:cs="Arial"/>
          <w:szCs w:val="24"/>
        </w:rPr>
        <w:t>In these case</w:t>
      </w:r>
      <w:r w:rsidR="00E33A39">
        <w:rPr>
          <w:rFonts w:ascii="Arial" w:hAnsi="Arial" w:cs="Arial"/>
          <w:szCs w:val="24"/>
        </w:rPr>
        <w:t>s the</w:t>
      </w:r>
      <w:r w:rsidR="00CC3D9F">
        <w:rPr>
          <w:rFonts w:ascii="Arial" w:hAnsi="Arial" w:cs="Arial"/>
          <w:szCs w:val="24"/>
        </w:rPr>
        <w:t xml:space="preserve"> LSCBs liais</w:t>
      </w:r>
      <w:r w:rsidR="00631AC7">
        <w:rPr>
          <w:rFonts w:ascii="Arial" w:hAnsi="Arial" w:cs="Arial"/>
          <w:szCs w:val="24"/>
        </w:rPr>
        <w:t>ed</w:t>
      </w:r>
      <w:r w:rsidR="00CC3D9F">
        <w:rPr>
          <w:rFonts w:ascii="Arial" w:hAnsi="Arial" w:cs="Arial"/>
          <w:szCs w:val="24"/>
        </w:rPr>
        <w:t xml:space="preserve"> closely wit</w:t>
      </w:r>
      <w:r w:rsidR="00D45926">
        <w:rPr>
          <w:rFonts w:ascii="Arial" w:hAnsi="Arial" w:cs="Arial"/>
          <w:szCs w:val="24"/>
        </w:rPr>
        <w:t>h</w:t>
      </w:r>
      <w:r w:rsidR="00CC3D9F">
        <w:rPr>
          <w:rFonts w:ascii="Arial" w:hAnsi="Arial" w:cs="Arial"/>
          <w:szCs w:val="24"/>
        </w:rPr>
        <w:t xml:space="preserve"> the National Panel to </w:t>
      </w:r>
      <w:r w:rsidR="003C5EB4">
        <w:rPr>
          <w:rFonts w:ascii="Arial" w:hAnsi="Arial" w:cs="Arial"/>
          <w:szCs w:val="24"/>
        </w:rPr>
        <w:t xml:space="preserve">explain </w:t>
      </w:r>
      <w:r w:rsidR="00CC3D9F">
        <w:rPr>
          <w:rFonts w:ascii="Arial" w:hAnsi="Arial" w:cs="Arial"/>
          <w:szCs w:val="24"/>
        </w:rPr>
        <w:t>the rationale for the delay</w:t>
      </w:r>
      <w:r w:rsidR="0055126A">
        <w:rPr>
          <w:rFonts w:ascii="Arial" w:hAnsi="Arial" w:cs="Arial"/>
          <w:szCs w:val="24"/>
        </w:rPr>
        <w:t xml:space="preserve">. </w:t>
      </w:r>
    </w:p>
    <w:p w:rsidR="00DA25B3" w:rsidRPr="00E807A2" w:rsidRDefault="00DA25B3" w:rsidP="00580371">
      <w:pPr>
        <w:pStyle w:val="ListParagraph"/>
        <w:numPr>
          <w:ilvl w:val="1"/>
          <w:numId w:val="1"/>
        </w:numPr>
        <w:ind w:left="567" w:hanging="567"/>
        <w:rPr>
          <w:rFonts w:ascii="Arial" w:hAnsi="Arial" w:cs="Arial"/>
          <w:color w:val="000000"/>
          <w:szCs w:val="24"/>
          <w:u w:val="single"/>
        </w:rPr>
      </w:pPr>
      <w:r w:rsidRPr="00E807A2">
        <w:rPr>
          <w:rFonts w:ascii="Arial" w:hAnsi="Arial" w:cs="Arial"/>
          <w:color w:val="000000"/>
          <w:szCs w:val="24"/>
          <w:u w:val="single"/>
        </w:rPr>
        <w:t>National Panel Response</w:t>
      </w:r>
    </w:p>
    <w:p w:rsidR="000C76AC" w:rsidRDefault="00E807A2" w:rsidP="008C4566">
      <w:pPr>
        <w:ind w:left="567"/>
        <w:jc w:val="both"/>
        <w:rPr>
          <w:rFonts w:ascii="Arial" w:hAnsi="Arial" w:cs="Arial"/>
          <w:color w:val="000000"/>
          <w:szCs w:val="24"/>
        </w:rPr>
      </w:pPr>
      <w:r>
        <w:rPr>
          <w:rFonts w:ascii="Arial" w:hAnsi="Arial" w:cs="Arial"/>
          <w:color w:val="000000"/>
          <w:szCs w:val="24"/>
        </w:rPr>
        <w:t xml:space="preserve">The National Panel </w:t>
      </w:r>
      <w:r w:rsidR="00CC3D9F">
        <w:rPr>
          <w:rFonts w:ascii="Arial" w:hAnsi="Arial" w:cs="Arial"/>
          <w:color w:val="000000"/>
          <w:szCs w:val="24"/>
        </w:rPr>
        <w:t xml:space="preserve">set </w:t>
      </w:r>
      <w:r>
        <w:rPr>
          <w:rFonts w:ascii="Arial" w:hAnsi="Arial" w:cs="Arial"/>
          <w:color w:val="000000"/>
          <w:szCs w:val="24"/>
        </w:rPr>
        <w:t xml:space="preserve">a target to respond to </w:t>
      </w:r>
      <w:r w:rsidR="000C76AC">
        <w:rPr>
          <w:rFonts w:ascii="Arial" w:hAnsi="Arial" w:cs="Arial"/>
          <w:color w:val="000000"/>
          <w:szCs w:val="24"/>
        </w:rPr>
        <w:t>LSCBs within 1</w:t>
      </w:r>
      <w:r w:rsidR="002445D1">
        <w:rPr>
          <w:rFonts w:ascii="Arial" w:hAnsi="Arial" w:cs="Arial"/>
          <w:color w:val="000000"/>
          <w:szCs w:val="24"/>
        </w:rPr>
        <w:t>5</w:t>
      </w:r>
      <w:r w:rsidR="000C76AC">
        <w:rPr>
          <w:rFonts w:ascii="Arial" w:hAnsi="Arial" w:cs="Arial"/>
          <w:color w:val="000000"/>
          <w:szCs w:val="24"/>
        </w:rPr>
        <w:t xml:space="preserve"> working day</w:t>
      </w:r>
      <w:r>
        <w:rPr>
          <w:rFonts w:ascii="Arial" w:hAnsi="Arial" w:cs="Arial"/>
          <w:color w:val="000000"/>
          <w:szCs w:val="24"/>
        </w:rPr>
        <w:t xml:space="preserve">s of receiving a </w:t>
      </w:r>
      <w:r w:rsidR="00C755EE">
        <w:rPr>
          <w:rFonts w:ascii="Arial" w:hAnsi="Arial" w:cs="Arial"/>
          <w:color w:val="000000"/>
          <w:szCs w:val="24"/>
        </w:rPr>
        <w:t>rapid review</w:t>
      </w:r>
      <w:r>
        <w:rPr>
          <w:rFonts w:ascii="Arial" w:hAnsi="Arial" w:cs="Arial"/>
          <w:color w:val="000000"/>
          <w:szCs w:val="24"/>
        </w:rPr>
        <w:t xml:space="preserve">. </w:t>
      </w:r>
    </w:p>
    <w:p w:rsidR="00E032AB" w:rsidRDefault="00D45926" w:rsidP="00E032AB">
      <w:pPr>
        <w:ind w:left="567"/>
        <w:jc w:val="both"/>
        <w:rPr>
          <w:rFonts w:ascii="Arial" w:hAnsi="Arial" w:cs="Arial"/>
          <w:szCs w:val="24"/>
        </w:rPr>
      </w:pPr>
      <w:r>
        <w:rPr>
          <w:rFonts w:ascii="Arial" w:hAnsi="Arial" w:cs="Arial"/>
          <w:szCs w:val="24"/>
        </w:rPr>
        <w:t xml:space="preserve">To date </w:t>
      </w:r>
      <w:r w:rsidR="009C3195">
        <w:rPr>
          <w:rFonts w:ascii="Arial" w:hAnsi="Arial" w:cs="Arial"/>
          <w:szCs w:val="24"/>
        </w:rPr>
        <w:t>1</w:t>
      </w:r>
      <w:r w:rsidR="003C5EB4">
        <w:rPr>
          <w:rFonts w:ascii="Arial" w:hAnsi="Arial" w:cs="Arial"/>
          <w:szCs w:val="24"/>
        </w:rPr>
        <w:t>3</w:t>
      </w:r>
      <w:r w:rsidR="009C3195">
        <w:rPr>
          <w:rFonts w:ascii="Arial" w:hAnsi="Arial" w:cs="Arial"/>
          <w:szCs w:val="24"/>
        </w:rPr>
        <w:t xml:space="preserve"> rapid reviews </w:t>
      </w:r>
      <w:r>
        <w:rPr>
          <w:rFonts w:ascii="Arial" w:hAnsi="Arial" w:cs="Arial"/>
          <w:szCs w:val="24"/>
        </w:rPr>
        <w:t xml:space="preserve">have been </w:t>
      </w:r>
      <w:r w:rsidR="009C3195">
        <w:rPr>
          <w:rFonts w:ascii="Arial" w:hAnsi="Arial" w:cs="Arial"/>
          <w:szCs w:val="24"/>
        </w:rPr>
        <w:t>submitted to the National Panel</w:t>
      </w:r>
      <w:r>
        <w:rPr>
          <w:rFonts w:ascii="Arial" w:hAnsi="Arial" w:cs="Arial"/>
          <w:szCs w:val="24"/>
        </w:rPr>
        <w:t xml:space="preserve"> from the wider West Midlands area</w:t>
      </w:r>
      <w:r w:rsidR="009C3195">
        <w:rPr>
          <w:rFonts w:ascii="Arial" w:hAnsi="Arial" w:cs="Arial"/>
          <w:szCs w:val="24"/>
        </w:rPr>
        <w:t xml:space="preserve">. </w:t>
      </w:r>
      <w:r w:rsidR="002445D1">
        <w:rPr>
          <w:rFonts w:ascii="Arial" w:hAnsi="Arial" w:cs="Arial"/>
          <w:szCs w:val="24"/>
        </w:rPr>
        <w:t>Figure 2 shows th</w:t>
      </w:r>
      <w:r w:rsidR="00A82382">
        <w:rPr>
          <w:rFonts w:ascii="Arial" w:hAnsi="Arial" w:cs="Arial"/>
          <w:szCs w:val="24"/>
        </w:rPr>
        <w:t xml:space="preserve">at </w:t>
      </w:r>
      <w:r w:rsidR="003C5EB4">
        <w:rPr>
          <w:rFonts w:ascii="Arial" w:hAnsi="Arial" w:cs="Arial"/>
          <w:szCs w:val="24"/>
        </w:rPr>
        <w:t>69</w:t>
      </w:r>
      <w:r w:rsidR="00A82382">
        <w:rPr>
          <w:rFonts w:ascii="Arial" w:hAnsi="Arial" w:cs="Arial"/>
          <w:szCs w:val="24"/>
        </w:rPr>
        <w:t>% (</w:t>
      </w:r>
      <w:r w:rsidR="003C5EB4">
        <w:rPr>
          <w:rFonts w:ascii="Arial" w:hAnsi="Arial" w:cs="Arial"/>
          <w:szCs w:val="24"/>
        </w:rPr>
        <w:t>9</w:t>
      </w:r>
      <w:r w:rsidR="00A82382">
        <w:rPr>
          <w:rFonts w:ascii="Arial" w:hAnsi="Arial" w:cs="Arial"/>
          <w:szCs w:val="24"/>
        </w:rPr>
        <w:t>) of th</w:t>
      </w:r>
      <w:r w:rsidR="002445D1">
        <w:rPr>
          <w:rFonts w:ascii="Arial" w:hAnsi="Arial" w:cs="Arial"/>
          <w:szCs w:val="24"/>
        </w:rPr>
        <w:t xml:space="preserve">e National Panel </w:t>
      </w:r>
      <w:r w:rsidR="00A82382">
        <w:rPr>
          <w:rFonts w:ascii="Arial" w:hAnsi="Arial" w:cs="Arial"/>
          <w:szCs w:val="24"/>
        </w:rPr>
        <w:t>responses have fallen</w:t>
      </w:r>
      <w:r w:rsidR="0055126A">
        <w:rPr>
          <w:rFonts w:ascii="Arial" w:hAnsi="Arial" w:cs="Arial"/>
          <w:szCs w:val="24"/>
        </w:rPr>
        <w:t>,</w:t>
      </w:r>
      <w:r w:rsidR="00A82382">
        <w:rPr>
          <w:rFonts w:ascii="Arial" w:hAnsi="Arial" w:cs="Arial"/>
          <w:szCs w:val="24"/>
        </w:rPr>
        <w:t xml:space="preserve"> or will fall</w:t>
      </w:r>
      <w:r w:rsidR="0055126A">
        <w:rPr>
          <w:rFonts w:ascii="Arial" w:hAnsi="Arial" w:cs="Arial"/>
          <w:szCs w:val="24"/>
        </w:rPr>
        <w:t>,</w:t>
      </w:r>
      <w:r w:rsidR="00A82382">
        <w:rPr>
          <w:rFonts w:ascii="Arial" w:hAnsi="Arial" w:cs="Arial"/>
          <w:szCs w:val="24"/>
        </w:rPr>
        <w:t xml:space="preserve"> outside the prescribed deadline for a decision. </w:t>
      </w:r>
    </w:p>
    <w:p w:rsidR="003C5EB4" w:rsidRPr="00D45926" w:rsidRDefault="0055126A" w:rsidP="00D45926">
      <w:pPr>
        <w:ind w:left="567"/>
        <w:jc w:val="both"/>
        <w:rPr>
          <w:rFonts w:ascii="Arial" w:hAnsi="Arial" w:cs="Arial"/>
          <w:szCs w:val="24"/>
        </w:rPr>
      </w:pPr>
      <w:r>
        <w:rPr>
          <w:rFonts w:ascii="Arial" w:hAnsi="Arial" w:cs="Arial"/>
          <w:szCs w:val="24"/>
        </w:rPr>
        <w:t>On the 11</w:t>
      </w:r>
      <w:r w:rsidRPr="00860EBB">
        <w:rPr>
          <w:rFonts w:ascii="Arial" w:hAnsi="Arial" w:cs="Arial"/>
          <w:szCs w:val="24"/>
          <w:vertAlign w:val="superscript"/>
        </w:rPr>
        <w:t>th</w:t>
      </w:r>
      <w:r>
        <w:rPr>
          <w:rFonts w:ascii="Arial" w:hAnsi="Arial" w:cs="Arial"/>
          <w:szCs w:val="24"/>
        </w:rPr>
        <w:t xml:space="preserve"> January 2019, f</w:t>
      </w:r>
      <w:r w:rsidR="003C5EB4">
        <w:rPr>
          <w:rFonts w:ascii="Arial" w:hAnsi="Arial" w:cs="Arial"/>
          <w:szCs w:val="24"/>
        </w:rPr>
        <w:t>our</w:t>
      </w:r>
      <w:r>
        <w:rPr>
          <w:rFonts w:ascii="Arial" w:hAnsi="Arial" w:cs="Arial"/>
          <w:szCs w:val="24"/>
        </w:rPr>
        <w:t xml:space="preserve"> </w:t>
      </w:r>
      <w:r w:rsidR="003C5EB4">
        <w:rPr>
          <w:rFonts w:ascii="Arial" w:hAnsi="Arial" w:cs="Arial"/>
          <w:szCs w:val="24"/>
        </w:rPr>
        <w:t xml:space="preserve">of the </w:t>
      </w:r>
      <w:r>
        <w:rPr>
          <w:rFonts w:ascii="Arial" w:hAnsi="Arial" w:cs="Arial"/>
          <w:szCs w:val="24"/>
        </w:rPr>
        <w:t>rapid reviews awaiting a formal response</w:t>
      </w:r>
      <w:r w:rsidR="003C5EB4">
        <w:rPr>
          <w:rFonts w:ascii="Arial" w:hAnsi="Arial" w:cs="Arial"/>
          <w:szCs w:val="24"/>
        </w:rPr>
        <w:t xml:space="preserve"> </w:t>
      </w:r>
      <w:r w:rsidR="00C35B80">
        <w:rPr>
          <w:rFonts w:ascii="Arial" w:hAnsi="Arial" w:cs="Arial"/>
          <w:szCs w:val="24"/>
        </w:rPr>
        <w:t xml:space="preserve">from the National Panel </w:t>
      </w:r>
      <w:r w:rsidR="003C5EB4">
        <w:rPr>
          <w:rFonts w:ascii="Arial" w:hAnsi="Arial" w:cs="Arial"/>
          <w:szCs w:val="24"/>
        </w:rPr>
        <w:t>w</w:t>
      </w:r>
      <w:r w:rsidR="00E33A39">
        <w:rPr>
          <w:rFonts w:ascii="Arial" w:hAnsi="Arial" w:cs="Arial"/>
          <w:szCs w:val="24"/>
        </w:rPr>
        <w:t xml:space="preserve">ill </w:t>
      </w:r>
      <w:r w:rsidR="003C5EB4">
        <w:rPr>
          <w:rFonts w:ascii="Arial" w:hAnsi="Arial" w:cs="Arial"/>
          <w:szCs w:val="24"/>
        </w:rPr>
        <w:t>be outside the agreed timescale for a meaningful response</w:t>
      </w:r>
      <w:r w:rsidR="00113B9C">
        <w:rPr>
          <w:rFonts w:ascii="Arial" w:hAnsi="Arial" w:cs="Arial"/>
          <w:szCs w:val="24"/>
        </w:rPr>
        <w:t xml:space="preserve">: </w:t>
      </w:r>
      <w:r w:rsidR="00CC3D9F">
        <w:rPr>
          <w:rFonts w:ascii="Arial" w:hAnsi="Arial" w:cs="Arial"/>
          <w:szCs w:val="24"/>
        </w:rPr>
        <w:t xml:space="preserve">with </w:t>
      </w:r>
      <w:r w:rsidR="00113B9C">
        <w:rPr>
          <w:rFonts w:ascii="Arial" w:hAnsi="Arial" w:cs="Arial"/>
          <w:szCs w:val="24"/>
        </w:rPr>
        <w:t>t</w:t>
      </w:r>
      <w:r>
        <w:rPr>
          <w:rFonts w:ascii="Arial" w:hAnsi="Arial" w:cs="Arial"/>
          <w:szCs w:val="24"/>
        </w:rPr>
        <w:t>he next National Panel scheduled for 15</w:t>
      </w:r>
      <w:r w:rsidRPr="0055126A">
        <w:rPr>
          <w:rFonts w:ascii="Arial" w:hAnsi="Arial" w:cs="Arial"/>
          <w:szCs w:val="24"/>
          <w:vertAlign w:val="superscript"/>
        </w:rPr>
        <w:t>th</w:t>
      </w:r>
      <w:r>
        <w:rPr>
          <w:rFonts w:ascii="Arial" w:hAnsi="Arial" w:cs="Arial"/>
          <w:szCs w:val="24"/>
        </w:rPr>
        <w:t xml:space="preserve"> January 2019.</w:t>
      </w:r>
      <w:r w:rsidR="00A51101" w:rsidRPr="004379C8">
        <w:rPr>
          <w:rFonts w:ascii="Arial" w:hAnsi="Arial" w:cs="Arial"/>
          <w:color w:val="FF0000"/>
          <w:szCs w:val="24"/>
        </w:rPr>
        <w:t xml:space="preserve"> </w:t>
      </w:r>
      <w:r w:rsidR="009C3195" w:rsidRPr="00D45926">
        <w:rPr>
          <w:rFonts w:ascii="Arial" w:hAnsi="Arial" w:cs="Arial"/>
          <w:szCs w:val="24"/>
        </w:rPr>
        <w:t>A further t</w:t>
      </w:r>
      <w:r w:rsidR="003C5EB4">
        <w:rPr>
          <w:rFonts w:ascii="Arial" w:hAnsi="Arial" w:cs="Arial"/>
          <w:szCs w:val="24"/>
        </w:rPr>
        <w:t>hree</w:t>
      </w:r>
      <w:r w:rsidR="009C3195" w:rsidRPr="00D45926">
        <w:rPr>
          <w:rFonts w:ascii="Arial" w:hAnsi="Arial" w:cs="Arial"/>
          <w:szCs w:val="24"/>
        </w:rPr>
        <w:t xml:space="preserve"> rapid reviews </w:t>
      </w:r>
      <w:r w:rsidR="003C5EB4">
        <w:rPr>
          <w:rFonts w:ascii="Arial" w:hAnsi="Arial" w:cs="Arial"/>
          <w:szCs w:val="24"/>
        </w:rPr>
        <w:t>remain</w:t>
      </w:r>
      <w:r w:rsidR="009C3195" w:rsidRPr="00D45926">
        <w:rPr>
          <w:rFonts w:ascii="Arial" w:hAnsi="Arial" w:cs="Arial"/>
          <w:szCs w:val="24"/>
        </w:rPr>
        <w:t xml:space="preserve"> ongoing </w:t>
      </w:r>
      <w:r w:rsidR="003C5EB4">
        <w:rPr>
          <w:rFonts w:ascii="Arial" w:hAnsi="Arial" w:cs="Arial"/>
          <w:szCs w:val="24"/>
        </w:rPr>
        <w:t>and</w:t>
      </w:r>
      <w:r w:rsidR="009C3195" w:rsidRPr="00D45926">
        <w:rPr>
          <w:rFonts w:ascii="Arial" w:hAnsi="Arial" w:cs="Arial"/>
          <w:szCs w:val="24"/>
        </w:rPr>
        <w:t xml:space="preserve"> ha</w:t>
      </w:r>
      <w:r w:rsidR="00E33A39">
        <w:rPr>
          <w:rFonts w:ascii="Arial" w:hAnsi="Arial" w:cs="Arial"/>
          <w:szCs w:val="24"/>
        </w:rPr>
        <w:t>ve</w:t>
      </w:r>
      <w:r w:rsidR="009C3195" w:rsidRPr="00D45926">
        <w:rPr>
          <w:rFonts w:ascii="Arial" w:hAnsi="Arial" w:cs="Arial"/>
          <w:szCs w:val="24"/>
        </w:rPr>
        <w:t xml:space="preserve"> not been submitted to the National Panel. </w:t>
      </w:r>
    </w:p>
    <w:p w:rsidR="00580371" w:rsidRPr="008816E0" w:rsidRDefault="00580371" w:rsidP="00580371">
      <w:pPr>
        <w:jc w:val="center"/>
        <w:rPr>
          <w:rFonts w:ascii="Arial" w:hAnsi="Arial" w:cs="Arial"/>
          <w:color w:val="0070C0"/>
          <w:sz w:val="20"/>
          <w:szCs w:val="20"/>
          <w:u w:val="single"/>
        </w:rPr>
      </w:pPr>
      <w:r w:rsidRPr="008816E0">
        <w:rPr>
          <w:rFonts w:ascii="Arial" w:hAnsi="Arial" w:cs="Arial"/>
          <w:color w:val="0070C0"/>
          <w:sz w:val="20"/>
          <w:szCs w:val="20"/>
          <w:u w:val="single"/>
        </w:rPr>
        <w:t>Figure 2: Timeliness of National Panel response to R</w:t>
      </w:r>
      <w:r w:rsidR="00E032AB" w:rsidRPr="008816E0">
        <w:rPr>
          <w:rFonts w:ascii="Arial" w:hAnsi="Arial" w:cs="Arial"/>
          <w:color w:val="0070C0"/>
          <w:sz w:val="20"/>
          <w:szCs w:val="20"/>
          <w:u w:val="single"/>
        </w:rPr>
        <w:t>apid Reviews</w:t>
      </w:r>
    </w:p>
    <w:p w:rsidR="00E032AB" w:rsidRDefault="00B45D22" w:rsidP="00786D13">
      <w:pPr>
        <w:tabs>
          <w:tab w:val="left" w:pos="567"/>
        </w:tabs>
        <w:jc w:val="center"/>
        <w:rPr>
          <w:rFonts w:ascii="Arial" w:hAnsi="Arial" w:cs="Arial"/>
          <w:bCs/>
          <w:color w:val="000000"/>
          <w:szCs w:val="24"/>
        </w:rPr>
      </w:pPr>
      <w:r>
        <w:rPr>
          <w:rFonts w:ascii="Arial" w:hAnsi="Arial" w:cs="Arial"/>
          <w:b/>
          <w:bCs/>
          <w:noProof/>
          <w:color w:val="000000"/>
          <w:szCs w:val="24"/>
          <w:lang w:eastAsia="en-GB"/>
        </w:rPr>
        <w:drawing>
          <wp:inline distT="0" distB="0" distL="0" distR="0" wp14:anchorId="1D009CA0" wp14:editId="3B857447">
            <wp:extent cx="5731510" cy="1761245"/>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26A" w:rsidRPr="0055126A" w:rsidRDefault="0055126A" w:rsidP="0055126A">
      <w:pPr>
        <w:spacing w:after="0"/>
        <w:ind w:left="567"/>
        <w:jc w:val="both"/>
        <w:rPr>
          <w:rFonts w:ascii="Arial" w:hAnsi="Arial" w:cs="Arial"/>
          <w:sz w:val="10"/>
          <w:szCs w:val="16"/>
        </w:rPr>
      </w:pPr>
    </w:p>
    <w:p w:rsidR="0055126A" w:rsidRDefault="0055126A" w:rsidP="0055126A">
      <w:pPr>
        <w:ind w:left="567"/>
        <w:jc w:val="both"/>
        <w:rPr>
          <w:rFonts w:ascii="Arial" w:hAnsi="Arial" w:cs="Arial"/>
          <w:szCs w:val="24"/>
        </w:rPr>
      </w:pPr>
      <w:r>
        <w:rPr>
          <w:rFonts w:ascii="Arial" w:hAnsi="Arial" w:cs="Arial"/>
          <w:szCs w:val="24"/>
        </w:rPr>
        <w:t xml:space="preserve">Timeliness of responses from the National Panel ranged from 9 – 26 working days. However, the impact of the Christmas break </w:t>
      </w:r>
      <w:r w:rsidR="007C27D5">
        <w:rPr>
          <w:rFonts w:ascii="Arial" w:hAnsi="Arial" w:cs="Arial"/>
          <w:szCs w:val="24"/>
        </w:rPr>
        <w:t xml:space="preserve">has </w:t>
      </w:r>
      <w:r>
        <w:rPr>
          <w:rFonts w:ascii="Arial" w:hAnsi="Arial" w:cs="Arial"/>
          <w:szCs w:val="24"/>
        </w:rPr>
        <w:t xml:space="preserve">meant that </w:t>
      </w:r>
      <w:r w:rsidR="004F564B">
        <w:rPr>
          <w:rFonts w:ascii="Arial" w:hAnsi="Arial" w:cs="Arial"/>
          <w:szCs w:val="24"/>
        </w:rPr>
        <w:t xml:space="preserve">two </w:t>
      </w:r>
      <w:r>
        <w:rPr>
          <w:rFonts w:ascii="Arial" w:hAnsi="Arial" w:cs="Arial"/>
          <w:szCs w:val="24"/>
        </w:rPr>
        <w:t>case</w:t>
      </w:r>
      <w:r w:rsidR="00E33A39">
        <w:rPr>
          <w:rFonts w:ascii="Arial" w:hAnsi="Arial" w:cs="Arial"/>
          <w:szCs w:val="24"/>
        </w:rPr>
        <w:t>s</w:t>
      </w:r>
      <w:r>
        <w:rPr>
          <w:rFonts w:ascii="Arial" w:hAnsi="Arial" w:cs="Arial"/>
          <w:szCs w:val="24"/>
        </w:rPr>
        <w:t xml:space="preserve"> will </w:t>
      </w:r>
      <w:r w:rsidR="007C27D5">
        <w:rPr>
          <w:rFonts w:ascii="Arial" w:hAnsi="Arial" w:cs="Arial"/>
          <w:szCs w:val="24"/>
        </w:rPr>
        <w:t xml:space="preserve">have </w:t>
      </w:r>
      <w:r>
        <w:rPr>
          <w:rFonts w:ascii="Arial" w:hAnsi="Arial" w:cs="Arial"/>
          <w:szCs w:val="24"/>
        </w:rPr>
        <w:t>take</w:t>
      </w:r>
      <w:r w:rsidR="007C27D5">
        <w:rPr>
          <w:rFonts w:ascii="Arial" w:hAnsi="Arial" w:cs="Arial"/>
          <w:szCs w:val="24"/>
        </w:rPr>
        <w:t>n</w:t>
      </w:r>
      <w:r>
        <w:rPr>
          <w:rFonts w:ascii="Arial" w:hAnsi="Arial" w:cs="Arial"/>
          <w:szCs w:val="24"/>
        </w:rPr>
        <w:t xml:space="preserve"> </w:t>
      </w:r>
      <w:r w:rsidR="004F564B">
        <w:rPr>
          <w:rFonts w:ascii="Arial" w:hAnsi="Arial" w:cs="Arial"/>
          <w:szCs w:val="24"/>
        </w:rPr>
        <w:t xml:space="preserve">between </w:t>
      </w:r>
      <w:r>
        <w:rPr>
          <w:rFonts w:ascii="Arial" w:hAnsi="Arial" w:cs="Arial"/>
          <w:szCs w:val="24"/>
        </w:rPr>
        <w:t xml:space="preserve">at least </w:t>
      </w:r>
      <w:r w:rsidR="004F564B">
        <w:rPr>
          <w:rFonts w:ascii="Arial" w:hAnsi="Arial" w:cs="Arial"/>
          <w:szCs w:val="24"/>
        </w:rPr>
        <w:t xml:space="preserve">26 and </w:t>
      </w:r>
      <w:r>
        <w:rPr>
          <w:rFonts w:ascii="Arial" w:hAnsi="Arial" w:cs="Arial"/>
          <w:szCs w:val="24"/>
        </w:rPr>
        <w:t>36 working days</w:t>
      </w:r>
      <w:r w:rsidR="007C27D5">
        <w:rPr>
          <w:rFonts w:ascii="Arial" w:hAnsi="Arial" w:cs="Arial"/>
          <w:szCs w:val="24"/>
        </w:rPr>
        <w:t xml:space="preserve"> to finalise</w:t>
      </w:r>
      <w:r w:rsidR="004F564B">
        <w:rPr>
          <w:rFonts w:ascii="Arial" w:hAnsi="Arial" w:cs="Arial"/>
          <w:szCs w:val="24"/>
        </w:rPr>
        <w:t xml:space="preserve"> </w:t>
      </w:r>
      <w:r>
        <w:rPr>
          <w:rFonts w:ascii="Arial" w:hAnsi="Arial" w:cs="Arial"/>
          <w:szCs w:val="24"/>
        </w:rPr>
        <w:t>(</w:t>
      </w:r>
      <w:r w:rsidR="004F564B">
        <w:rPr>
          <w:rFonts w:ascii="Arial" w:hAnsi="Arial" w:cs="Arial"/>
          <w:szCs w:val="24"/>
        </w:rPr>
        <w:t>a</w:t>
      </w:r>
      <w:r w:rsidR="007C27D5">
        <w:rPr>
          <w:rFonts w:ascii="Arial" w:hAnsi="Arial" w:cs="Arial"/>
          <w:szCs w:val="24"/>
        </w:rPr>
        <w:t>ssuming</w:t>
      </w:r>
      <w:r>
        <w:rPr>
          <w:rFonts w:ascii="Arial" w:hAnsi="Arial" w:cs="Arial"/>
          <w:szCs w:val="24"/>
        </w:rPr>
        <w:t xml:space="preserve"> this can be resolved at the January Panel meeting.) </w:t>
      </w:r>
    </w:p>
    <w:p w:rsidR="000C76AC" w:rsidRPr="00D5721C" w:rsidRDefault="000C76AC" w:rsidP="00D5721C">
      <w:pPr>
        <w:pStyle w:val="ListParagraph"/>
        <w:numPr>
          <w:ilvl w:val="0"/>
          <w:numId w:val="1"/>
        </w:numPr>
        <w:ind w:left="567" w:hanging="567"/>
        <w:rPr>
          <w:rFonts w:ascii="Arial" w:hAnsi="Arial" w:cs="Arial"/>
          <w:b/>
          <w:bCs/>
          <w:color w:val="000000"/>
          <w:szCs w:val="24"/>
        </w:rPr>
      </w:pPr>
      <w:r w:rsidRPr="00D5721C">
        <w:rPr>
          <w:rFonts w:ascii="Arial" w:hAnsi="Arial" w:cs="Arial"/>
          <w:b/>
          <w:bCs/>
          <w:color w:val="000000"/>
          <w:szCs w:val="24"/>
        </w:rPr>
        <w:t>Effectiveness and Consistency of Decision Making</w:t>
      </w:r>
    </w:p>
    <w:p w:rsidR="00D5721C" w:rsidRDefault="00F32D47" w:rsidP="001A6E6B">
      <w:pPr>
        <w:ind w:left="567"/>
        <w:jc w:val="both"/>
        <w:rPr>
          <w:rFonts w:ascii="Arial" w:hAnsi="Arial" w:cs="Arial"/>
          <w:color w:val="000000"/>
          <w:szCs w:val="24"/>
        </w:rPr>
      </w:pPr>
      <w:r>
        <w:rPr>
          <w:rFonts w:ascii="Arial" w:hAnsi="Arial" w:cs="Arial"/>
          <w:color w:val="000000"/>
          <w:szCs w:val="24"/>
        </w:rPr>
        <w:t>Although t</w:t>
      </w:r>
      <w:r w:rsidR="0066656C">
        <w:rPr>
          <w:rFonts w:ascii="Arial" w:hAnsi="Arial" w:cs="Arial"/>
          <w:color w:val="000000"/>
          <w:szCs w:val="24"/>
        </w:rPr>
        <w:t xml:space="preserve">imeliness of the rapid review process </w:t>
      </w:r>
      <w:r>
        <w:rPr>
          <w:rFonts w:ascii="Arial" w:hAnsi="Arial" w:cs="Arial"/>
          <w:color w:val="000000"/>
          <w:szCs w:val="24"/>
        </w:rPr>
        <w:t xml:space="preserve">is </w:t>
      </w:r>
      <w:r w:rsidR="0066656C">
        <w:rPr>
          <w:rFonts w:ascii="Arial" w:hAnsi="Arial" w:cs="Arial"/>
          <w:color w:val="000000"/>
          <w:szCs w:val="24"/>
        </w:rPr>
        <w:t>important</w:t>
      </w:r>
      <w:r w:rsidR="00442AD6">
        <w:rPr>
          <w:rFonts w:ascii="Arial" w:hAnsi="Arial" w:cs="Arial"/>
          <w:color w:val="000000"/>
          <w:szCs w:val="24"/>
        </w:rPr>
        <w:t xml:space="preserve">, it is equally if not more important to ensure that </w:t>
      </w:r>
      <w:r w:rsidR="008B5351">
        <w:rPr>
          <w:rFonts w:ascii="Arial" w:hAnsi="Arial" w:cs="Arial"/>
          <w:color w:val="000000"/>
          <w:szCs w:val="24"/>
        </w:rPr>
        <w:t>rapid reviews</w:t>
      </w:r>
      <w:r w:rsidR="00442AD6">
        <w:rPr>
          <w:rFonts w:ascii="Arial" w:hAnsi="Arial" w:cs="Arial"/>
          <w:color w:val="000000"/>
          <w:szCs w:val="24"/>
        </w:rPr>
        <w:t xml:space="preserve"> </w:t>
      </w:r>
      <w:r w:rsidR="0066656C">
        <w:rPr>
          <w:rFonts w:ascii="Arial" w:hAnsi="Arial" w:cs="Arial"/>
          <w:color w:val="000000"/>
          <w:szCs w:val="24"/>
        </w:rPr>
        <w:t xml:space="preserve">provide a foundation for </w:t>
      </w:r>
      <w:r w:rsidR="00442AD6">
        <w:rPr>
          <w:rFonts w:ascii="Arial" w:hAnsi="Arial" w:cs="Arial"/>
          <w:color w:val="000000"/>
          <w:szCs w:val="24"/>
        </w:rPr>
        <w:t>robust decision-making</w:t>
      </w:r>
      <w:r>
        <w:rPr>
          <w:rFonts w:ascii="Arial" w:hAnsi="Arial" w:cs="Arial"/>
          <w:color w:val="000000"/>
          <w:szCs w:val="24"/>
        </w:rPr>
        <w:t xml:space="preserve"> and effectively h</w:t>
      </w:r>
      <w:r w:rsidR="004B695B">
        <w:rPr>
          <w:rFonts w:ascii="Arial" w:hAnsi="Arial" w:cs="Arial"/>
          <w:color w:val="000000"/>
          <w:szCs w:val="24"/>
        </w:rPr>
        <w:t>ighlight</w:t>
      </w:r>
      <w:r w:rsidR="0066656C">
        <w:rPr>
          <w:rFonts w:ascii="Arial" w:hAnsi="Arial" w:cs="Arial"/>
          <w:color w:val="000000"/>
          <w:szCs w:val="24"/>
        </w:rPr>
        <w:t xml:space="preserve"> those case</w:t>
      </w:r>
      <w:r w:rsidR="004B695B">
        <w:rPr>
          <w:rFonts w:ascii="Arial" w:hAnsi="Arial" w:cs="Arial"/>
          <w:color w:val="000000"/>
          <w:szCs w:val="24"/>
        </w:rPr>
        <w:t>s</w:t>
      </w:r>
      <w:r w:rsidR="0066656C">
        <w:rPr>
          <w:rFonts w:ascii="Arial" w:hAnsi="Arial" w:cs="Arial"/>
          <w:color w:val="000000"/>
          <w:szCs w:val="24"/>
        </w:rPr>
        <w:t xml:space="preserve"> where we can </w:t>
      </w:r>
      <w:r>
        <w:rPr>
          <w:rFonts w:ascii="Arial" w:hAnsi="Arial" w:cs="Arial"/>
          <w:color w:val="000000"/>
          <w:szCs w:val="24"/>
        </w:rPr>
        <w:t>maximise</w:t>
      </w:r>
      <w:r w:rsidR="0066656C">
        <w:rPr>
          <w:rFonts w:ascii="Arial" w:hAnsi="Arial" w:cs="Arial"/>
          <w:color w:val="000000"/>
          <w:szCs w:val="24"/>
        </w:rPr>
        <w:t xml:space="preserve"> the opportunity to</w:t>
      </w:r>
      <w:r w:rsidR="004B695B">
        <w:rPr>
          <w:rFonts w:ascii="Arial" w:hAnsi="Arial" w:cs="Arial"/>
          <w:color w:val="000000"/>
          <w:szCs w:val="24"/>
        </w:rPr>
        <w:t xml:space="preserve"> identify and cascade </w:t>
      </w:r>
      <w:r w:rsidR="00442AD6">
        <w:rPr>
          <w:rFonts w:ascii="Arial" w:hAnsi="Arial" w:cs="Arial"/>
          <w:color w:val="000000"/>
          <w:szCs w:val="24"/>
        </w:rPr>
        <w:t xml:space="preserve">learning </w:t>
      </w:r>
      <w:r w:rsidR="004B695B">
        <w:rPr>
          <w:rFonts w:ascii="Arial" w:hAnsi="Arial" w:cs="Arial"/>
          <w:color w:val="000000"/>
          <w:szCs w:val="24"/>
        </w:rPr>
        <w:t>at both a local and national level</w:t>
      </w:r>
      <w:r w:rsidR="00442AD6">
        <w:rPr>
          <w:rFonts w:ascii="Arial" w:hAnsi="Arial" w:cs="Arial"/>
          <w:color w:val="000000"/>
          <w:szCs w:val="24"/>
        </w:rPr>
        <w:t xml:space="preserve">. </w:t>
      </w:r>
    </w:p>
    <w:p w:rsidR="00874E6F" w:rsidRDefault="00874E6F" w:rsidP="00874E6F">
      <w:pPr>
        <w:tabs>
          <w:tab w:val="left" w:pos="567"/>
        </w:tabs>
        <w:jc w:val="both"/>
        <w:rPr>
          <w:rFonts w:ascii="Arial" w:hAnsi="Arial" w:cs="Arial"/>
          <w:color w:val="000000"/>
          <w:szCs w:val="24"/>
        </w:rPr>
      </w:pPr>
      <w:r>
        <w:rPr>
          <w:rFonts w:ascii="Arial" w:hAnsi="Arial" w:cs="Arial"/>
          <w:color w:val="000000"/>
          <w:szCs w:val="24"/>
        </w:rPr>
        <w:t>3.1</w:t>
      </w:r>
      <w:r>
        <w:rPr>
          <w:rFonts w:ascii="Arial" w:hAnsi="Arial" w:cs="Arial"/>
          <w:color w:val="000000"/>
          <w:szCs w:val="24"/>
        </w:rPr>
        <w:tab/>
      </w:r>
      <w:r w:rsidRPr="00874E6F">
        <w:rPr>
          <w:rFonts w:ascii="Arial" w:hAnsi="Arial" w:cs="Arial"/>
          <w:color w:val="000000"/>
          <w:szCs w:val="24"/>
          <w:u w:val="single"/>
        </w:rPr>
        <w:t>Outcome of the regional Rapid Reviews</w:t>
      </w:r>
    </w:p>
    <w:p w:rsidR="00F32D47" w:rsidRDefault="004B695B" w:rsidP="00F32D47">
      <w:pPr>
        <w:ind w:left="567"/>
        <w:jc w:val="both"/>
        <w:rPr>
          <w:rFonts w:ascii="Arial" w:hAnsi="Arial" w:cs="Arial"/>
          <w:color w:val="000000"/>
          <w:szCs w:val="24"/>
        </w:rPr>
      </w:pPr>
      <w:r>
        <w:rPr>
          <w:rFonts w:ascii="Arial" w:hAnsi="Arial" w:cs="Arial"/>
          <w:color w:val="000000"/>
          <w:szCs w:val="24"/>
        </w:rPr>
        <w:t xml:space="preserve">The Rapid Review pilot adhered to the transitional arrangements and </w:t>
      </w:r>
      <w:r w:rsidRPr="00F32D47">
        <w:rPr>
          <w:rFonts w:ascii="Arial" w:hAnsi="Arial" w:cs="Arial"/>
          <w:i/>
          <w:color w:val="000000"/>
          <w:szCs w:val="24"/>
        </w:rPr>
        <w:t>Working Together 2015</w:t>
      </w:r>
      <w:r>
        <w:rPr>
          <w:rFonts w:ascii="Arial" w:hAnsi="Arial" w:cs="Arial"/>
          <w:i/>
          <w:color w:val="000000"/>
          <w:szCs w:val="24"/>
        </w:rPr>
        <w:t xml:space="preserve"> </w:t>
      </w:r>
      <w:r>
        <w:rPr>
          <w:rFonts w:ascii="Arial" w:hAnsi="Arial" w:cs="Arial"/>
          <w:color w:val="000000"/>
          <w:szCs w:val="24"/>
        </w:rPr>
        <w:t>as</w:t>
      </w:r>
      <w:r w:rsidR="00F32D47">
        <w:rPr>
          <w:rFonts w:ascii="Arial" w:hAnsi="Arial" w:cs="Arial"/>
          <w:color w:val="000000"/>
          <w:szCs w:val="24"/>
        </w:rPr>
        <w:t>,</w:t>
      </w:r>
      <w:r>
        <w:rPr>
          <w:rFonts w:ascii="Arial" w:hAnsi="Arial" w:cs="Arial"/>
          <w:color w:val="000000"/>
          <w:szCs w:val="24"/>
        </w:rPr>
        <w:t xml:space="preserve"> at that time</w:t>
      </w:r>
      <w:r w:rsidR="00F32D47">
        <w:rPr>
          <w:rFonts w:ascii="Arial" w:hAnsi="Arial" w:cs="Arial"/>
          <w:color w:val="000000"/>
          <w:szCs w:val="24"/>
        </w:rPr>
        <w:t>,</w:t>
      </w:r>
      <w:r>
        <w:rPr>
          <w:rFonts w:ascii="Arial" w:hAnsi="Arial" w:cs="Arial"/>
          <w:color w:val="000000"/>
          <w:szCs w:val="24"/>
        </w:rPr>
        <w:t xml:space="preserve"> all </w:t>
      </w:r>
      <w:r w:rsidR="00F32D47">
        <w:rPr>
          <w:rFonts w:ascii="Arial" w:hAnsi="Arial" w:cs="Arial"/>
          <w:color w:val="000000"/>
          <w:szCs w:val="24"/>
        </w:rPr>
        <w:t>14</w:t>
      </w:r>
      <w:r>
        <w:rPr>
          <w:rFonts w:ascii="Arial" w:hAnsi="Arial" w:cs="Arial"/>
          <w:color w:val="000000"/>
          <w:szCs w:val="24"/>
        </w:rPr>
        <w:t xml:space="preserve"> local authorities were still operating as LSCBs</w:t>
      </w:r>
      <w:r w:rsidR="00F32D47">
        <w:rPr>
          <w:rFonts w:ascii="Arial" w:hAnsi="Arial" w:cs="Arial"/>
          <w:color w:val="000000"/>
          <w:szCs w:val="24"/>
        </w:rPr>
        <w:t>.</w:t>
      </w:r>
      <w:r w:rsidR="00F32D47">
        <w:rPr>
          <w:rStyle w:val="FootnoteReference"/>
          <w:rFonts w:ascii="Arial" w:hAnsi="Arial" w:cs="Arial"/>
          <w:szCs w:val="24"/>
        </w:rPr>
        <w:footnoteReference w:id="2"/>
      </w:r>
      <w:r>
        <w:rPr>
          <w:rFonts w:ascii="Arial" w:hAnsi="Arial" w:cs="Arial"/>
          <w:color w:val="000000"/>
          <w:szCs w:val="24"/>
        </w:rPr>
        <w:t xml:space="preserve"> </w:t>
      </w:r>
    </w:p>
    <w:p w:rsidR="00442AD6" w:rsidRPr="00442AD6" w:rsidRDefault="00F32D47" w:rsidP="00EC3ACD">
      <w:pPr>
        <w:spacing w:after="0"/>
        <w:ind w:left="567"/>
        <w:jc w:val="both"/>
        <w:rPr>
          <w:rFonts w:ascii="Arial" w:hAnsi="Arial" w:cs="Arial"/>
          <w:szCs w:val="24"/>
        </w:rPr>
      </w:pPr>
      <w:r>
        <w:rPr>
          <w:rFonts w:ascii="Arial" w:hAnsi="Arial" w:cs="Arial"/>
          <w:color w:val="000000"/>
          <w:szCs w:val="24"/>
        </w:rPr>
        <w:t>Our</w:t>
      </w:r>
      <w:r w:rsidR="00442AD6" w:rsidRPr="00442AD6">
        <w:rPr>
          <w:rFonts w:ascii="Arial" w:hAnsi="Arial" w:cs="Arial"/>
          <w:color w:val="000000"/>
          <w:szCs w:val="24"/>
        </w:rPr>
        <w:t xml:space="preserve"> regional guidance identified</w:t>
      </w:r>
      <w:r w:rsidR="00442AD6">
        <w:rPr>
          <w:rFonts w:ascii="Arial" w:hAnsi="Arial" w:cs="Arial"/>
          <w:color w:val="000000"/>
          <w:szCs w:val="24"/>
        </w:rPr>
        <w:t xml:space="preserve"> </w:t>
      </w:r>
      <w:r w:rsidR="008C4566">
        <w:rPr>
          <w:rFonts w:ascii="Arial" w:hAnsi="Arial" w:cs="Arial"/>
          <w:color w:val="000000"/>
          <w:szCs w:val="24"/>
        </w:rPr>
        <w:t xml:space="preserve">eight </w:t>
      </w:r>
      <w:r w:rsidR="00442AD6">
        <w:rPr>
          <w:rFonts w:ascii="Arial" w:hAnsi="Arial" w:cs="Arial"/>
          <w:color w:val="000000"/>
          <w:szCs w:val="24"/>
        </w:rPr>
        <w:t xml:space="preserve">potential outcomes from </w:t>
      </w:r>
      <w:r w:rsidR="008B5351">
        <w:rPr>
          <w:rFonts w:ascii="Arial" w:hAnsi="Arial" w:cs="Arial"/>
          <w:color w:val="000000"/>
          <w:szCs w:val="24"/>
        </w:rPr>
        <w:t>a rapid review:</w:t>
      </w:r>
    </w:p>
    <w:p w:rsidR="00442AD6" w:rsidRPr="008A258F" w:rsidRDefault="00442AD6" w:rsidP="00F32D47">
      <w:pPr>
        <w:pStyle w:val="ListParagraph"/>
        <w:numPr>
          <w:ilvl w:val="0"/>
          <w:numId w:val="8"/>
        </w:numPr>
        <w:jc w:val="both"/>
        <w:rPr>
          <w:rFonts w:ascii="Arial" w:hAnsi="Arial" w:cs="Arial"/>
          <w:szCs w:val="24"/>
        </w:rPr>
      </w:pPr>
      <w:r w:rsidRPr="008A258F">
        <w:rPr>
          <w:rFonts w:ascii="Arial" w:hAnsi="Arial" w:cs="Arial"/>
          <w:szCs w:val="24"/>
        </w:rPr>
        <w:t>The case raises issues which are complex or of national importance such that a National Review should be considered</w:t>
      </w:r>
      <w:r w:rsidR="008A258F" w:rsidRPr="008A258F">
        <w:rPr>
          <w:rFonts w:ascii="Arial" w:hAnsi="Arial" w:cs="Arial"/>
          <w:szCs w:val="24"/>
        </w:rPr>
        <w:t>;</w:t>
      </w:r>
      <w:r w:rsidRPr="008A258F">
        <w:rPr>
          <w:rFonts w:ascii="Arial" w:hAnsi="Arial" w:cs="Arial"/>
          <w:szCs w:val="24"/>
        </w:rPr>
        <w:t xml:space="preserve"> </w:t>
      </w:r>
    </w:p>
    <w:p w:rsidR="00442AD6" w:rsidRPr="008A258F" w:rsidRDefault="00442AD6" w:rsidP="00F32D47">
      <w:pPr>
        <w:pStyle w:val="ListParagraph"/>
        <w:numPr>
          <w:ilvl w:val="0"/>
          <w:numId w:val="8"/>
        </w:numPr>
        <w:jc w:val="both"/>
        <w:rPr>
          <w:rFonts w:ascii="Arial" w:hAnsi="Arial" w:cs="Arial"/>
          <w:szCs w:val="24"/>
        </w:rPr>
      </w:pPr>
      <w:r w:rsidRPr="008A258F">
        <w:rPr>
          <w:rFonts w:ascii="Arial" w:hAnsi="Arial" w:cs="Arial"/>
          <w:szCs w:val="24"/>
        </w:rPr>
        <w:t>The case meets the criteria for a SCR</w:t>
      </w:r>
      <w:r w:rsidR="008A258F" w:rsidRPr="008A258F">
        <w:rPr>
          <w:rFonts w:ascii="Arial" w:hAnsi="Arial" w:cs="Arial"/>
          <w:szCs w:val="24"/>
        </w:rPr>
        <w:t>;</w:t>
      </w:r>
    </w:p>
    <w:p w:rsidR="00442AD6" w:rsidRPr="008A258F" w:rsidRDefault="00442AD6" w:rsidP="00F32D47">
      <w:pPr>
        <w:pStyle w:val="ListParagraph"/>
        <w:numPr>
          <w:ilvl w:val="0"/>
          <w:numId w:val="8"/>
        </w:numPr>
        <w:jc w:val="both"/>
        <w:rPr>
          <w:rFonts w:ascii="Arial" w:hAnsi="Arial" w:cs="Arial"/>
          <w:szCs w:val="24"/>
        </w:rPr>
      </w:pPr>
      <w:r w:rsidRPr="008A258F">
        <w:rPr>
          <w:rFonts w:ascii="Arial" w:hAnsi="Arial" w:cs="Arial"/>
          <w:szCs w:val="24"/>
        </w:rPr>
        <w:t xml:space="preserve">The case does not meet the criteria for an SCR but warrants an alternative </w:t>
      </w:r>
      <w:r w:rsidR="008C4566">
        <w:rPr>
          <w:rFonts w:ascii="Arial" w:hAnsi="Arial" w:cs="Arial"/>
          <w:szCs w:val="24"/>
        </w:rPr>
        <w:t>Learning R</w:t>
      </w:r>
      <w:r w:rsidRPr="008A258F">
        <w:rPr>
          <w:rFonts w:ascii="Arial" w:hAnsi="Arial" w:cs="Arial"/>
          <w:szCs w:val="24"/>
        </w:rPr>
        <w:t xml:space="preserve">eview </w:t>
      </w:r>
      <w:r w:rsidR="008C4566">
        <w:rPr>
          <w:rFonts w:ascii="Arial" w:hAnsi="Arial" w:cs="Arial"/>
          <w:szCs w:val="24"/>
        </w:rPr>
        <w:t xml:space="preserve">to </w:t>
      </w:r>
      <w:r w:rsidRPr="008A258F">
        <w:rPr>
          <w:rFonts w:ascii="Arial" w:hAnsi="Arial" w:cs="Arial"/>
          <w:szCs w:val="24"/>
        </w:rPr>
        <w:t>cascade important local learning</w:t>
      </w:r>
      <w:r w:rsidR="008A258F" w:rsidRPr="008A258F">
        <w:rPr>
          <w:rFonts w:ascii="Arial" w:hAnsi="Arial" w:cs="Arial"/>
          <w:szCs w:val="24"/>
        </w:rPr>
        <w:t>;</w:t>
      </w:r>
    </w:p>
    <w:p w:rsidR="00442AD6" w:rsidRPr="008A258F" w:rsidRDefault="008A258F" w:rsidP="00F32D47">
      <w:pPr>
        <w:pStyle w:val="ListParagraph"/>
        <w:numPr>
          <w:ilvl w:val="0"/>
          <w:numId w:val="8"/>
        </w:numPr>
        <w:jc w:val="both"/>
        <w:rPr>
          <w:rFonts w:ascii="Arial" w:hAnsi="Arial" w:cs="Arial"/>
          <w:szCs w:val="24"/>
        </w:rPr>
      </w:pPr>
      <w:r w:rsidRPr="008A258F">
        <w:rPr>
          <w:rFonts w:ascii="Arial" w:hAnsi="Arial" w:cs="Arial"/>
          <w:szCs w:val="24"/>
        </w:rPr>
        <w:t>The c</w:t>
      </w:r>
      <w:r w:rsidR="00442AD6" w:rsidRPr="008A258F">
        <w:rPr>
          <w:rFonts w:ascii="Arial" w:hAnsi="Arial" w:cs="Arial"/>
          <w:szCs w:val="24"/>
        </w:rPr>
        <w:t xml:space="preserve">ase warrants </w:t>
      </w:r>
      <w:r w:rsidR="008C4566">
        <w:rPr>
          <w:rFonts w:ascii="Arial" w:hAnsi="Arial" w:cs="Arial"/>
          <w:szCs w:val="24"/>
        </w:rPr>
        <w:t xml:space="preserve">consideration of </w:t>
      </w:r>
      <w:r w:rsidRPr="008A258F">
        <w:rPr>
          <w:rFonts w:ascii="Arial" w:hAnsi="Arial" w:cs="Arial"/>
          <w:szCs w:val="24"/>
        </w:rPr>
        <w:t>an alternative statutory r</w:t>
      </w:r>
      <w:r w:rsidR="00442AD6" w:rsidRPr="008A258F">
        <w:rPr>
          <w:rFonts w:ascii="Arial" w:hAnsi="Arial" w:cs="Arial"/>
          <w:szCs w:val="24"/>
        </w:rPr>
        <w:t xml:space="preserve">eview </w:t>
      </w:r>
      <w:r w:rsidRPr="008A258F">
        <w:rPr>
          <w:rFonts w:ascii="Arial" w:hAnsi="Arial" w:cs="Arial"/>
          <w:szCs w:val="24"/>
        </w:rPr>
        <w:t>(</w:t>
      </w:r>
      <w:r w:rsidR="00442AD6" w:rsidRPr="008A258F">
        <w:rPr>
          <w:rFonts w:ascii="Arial" w:hAnsi="Arial" w:cs="Arial"/>
          <w:szCs w:val="24"/>
        </w:rPr>
        <w:t>DHR, SAR, MAPPA SFO</w:t>
      </w:r>
      <w:r w:rsidR="008C4566">
        <w:rPr>
          <w:rFonts w:ascii="Arial" w:hAnsi="Arial" w:cs="Arial"/>
          <w:szCs w:val="24"/>
        </w:rPr>
        <w:t xml:space="preserve"> or other</w:t>
      </w:r>
      <w:r w:rsidRPr="008A258F">
        <w:rPr>
          <w:rFonts w:ascii="Arial" w:hAnsi="Arial" w:cs="Arial"/>
          <w:szCs w:val="24"/>
        </w:rPr>
        <w:t>);</w:t>
      </w:r>
    </w:p>
    <w:p w:rsidR="008C4566" w:rsidRDefault="00442AD6" w:rsidP="00F32D47">
      <w:pPr>
        <w:pStyle w:val="ListParagraph"/>
        <w:numPr>
          <w:ilvl w:val="0"/>
          <w:numId w:val="8"/>
        </w:numPr>
        <w:jc w:val="both"/>
        <w:rPr>
          <w:rFonts w:ascii="Arial" w:hAnsi="Arial" w:cs="Arial"/>
          <w:szCs w:val="24"/>
        </w:rPr>
      </w:pPr>
      <w:r w:rsidRPr="008A258F">
        <w:rPr>
          <w:rFonts w:ascii="Arial" w:hAnsi="Arial" w:cs="Arial"/>
          <w:szCs w:val="24"/>
        </w:rPr>
        <w:t xml:space="preserve">The case </w:t>
      </w:r>
      <w:r w:rsidR="008C4566">
        <w:rPr>
          <w:rFonts w:ascii="Arial" w:hAnsi="Arial" w:cs="Arial"/>
          <w:szCs w:val="24"/>
        </w:rPr>
        <w:t>warrants a Single-Agency Review;</w:t>
      </w:r>
    </w:p>
    <w:p w:rsidR="008C4566" w:rsidRDefault="008C4566" w:rsidP="00F32D47">
      <w:pPr>
        <w:pStyle w:val="ListParagraph"/>
        <w:numPr>
          <w:ilvl w:val="0"/>
          <w:numId w:val="8"/>
        </w:numPr>
        <w:jc w:val="both"/>
        <w:rPr>
          <w:rFonts w:ascii="Arial" w:hAnsi="Arial" w:cs="Arial"/>
          <w:szCs w:val="24"/>
        </w:rPr>
      </w:pPr>
      <w:r>
        <w:rPr>
          <w:rFonts w:ascii="Arial" w:hAnsi="Arial" w:cs="Arial"/>
          <w:szCs w:val="24"/>
        </w:rPr>
        <w:t>The case warrants a Multi-Agency Audit;</w:t>
      </w:r>
    </w:p>
    <w:p w:rsidR="008C4566" w:rsidRDefault="008C4566" w:rsidP="00F32D47">
      <w:pPr>
        <w:pStyle w:val="ListParagraph"/>
        <w:numPr>
          <w:ilvl w:val="0"/>
          <w:numId w:val="8"/>
        </w:numPr>
        <w:jc w:val="both"/>
        <w:rPr>
          <w:rFonts w:ascii="Arial" w:hAnsi="Arial" w:cs="Arial"/>
          <w:szCs w:val="24"/>
        </w:rPr>
      </w:pPr>
      <w:r>
        <w:rPr>
          <w:rFonts w:ascii="Arial" w:hAnsi="Arial" w:cs="Arial"/>
          <w:szCs w:val="24"/>
        </w:rPr>
        <w:t>The case warrants a Single-Agency Audit;</w:t>
      </w:r>
    </w:p>
    <w:p w:rsidR="008A258F" w:rsidRPr="008C4566" w:rsidRDefault="008C4566" w:rsidP="00F32D47">
      <w:pPr>
        <w:pStyle w:val="ListParagraph"/>
        <w:numPr>
          <w:ilvl w:val="0"/>
          <w:numId w:val="8"/>
        </w:numPr>
        <w:jc w:val="both"/>
        <w:rPr>
          <w:rFonts w:ascii="Arial" w:hAnsi="Arial" w:cs="Arial"/>
          <w:szCs w:val="24"/>
        </w:rPr>
      </w:pPr>
      <w:r>
        <w:rPr>
          <w:rFonts w:ascii="Arial" w:hAnsi="Arial" w:cs="Arial"/>
          <w:szCs w:val="24"/>
        </w:rPr>
        <w:t xml:space="preserve">The case </w:t>
      </w:r>
      <w:r w:rsidR="00442AD6" w:rsidRPr="008C4566">
        <w:rPr>
          <w:rFonts w:ascii="Arial" w:hAnsi="Arial" w:cs="Arial"/>
          <w:szCs w:val="24"/>
        </w:rPr>
        <w:t>does not meet the criteria for any review and does</w:t>
      </w:r>
      <w:r w:rsidR="008A258F" w:rsidRPr="008C4566">
        <w:rPr>
          <w:rFonts w:ascii="Arial" w:hAnsi="Arial" w:cs="Arial"/>
          <w:szCs w:val="24"/>
        </w:rPr>
        <w:t xml:space="preserve"> not require any further action</w:t>
      </w:r>
      <w:r>
        <w:rPr>
          <w:rFonts w:ascii="Arial" w:hAnsi="Arial" w:cs="Arial"/>
          <w:szCs w:val="24"/>
        </w:rPr>
        <w:t>.</w:t>
      </w:r>
    </w:p>
    <w:p w:rsidR="007C27D5" w:rsidRDefault="003579F5" w:rsidP="00FF2EEC">
      <w:pPr>
        <w:ind w:left="567"/>
        <w:jc w:val="both"/>
        <w:rPr>
          <w:rFonts w:ascii="Arial" w:hAnsi="Arial" w:cs="Arial"/>
          <w:szCs w:val="24"/>
        </w:rPr>
      </w:pPr>
      <w:r>
        <w:rPr>
          <w:rFonts w:ascii="Arial" w:hAnsi="Arial" w:cs="Arial"/>
          <w:szCs w:val="24"/>
        </w:rPr>
        <w:t xml:space="preserve">In practice, only four outcomes have been utilised to date. </w:t>
      </w:r>
      <w:r w:rsidR="007C27D5">
        <w:rPr>
          <w:rFonts w:ascii="Arial" w:hAnsi="Arial" w:cs="Arial"/>
          <w:szCs w:val="24"/>
        </w:rPr>
        <w:t xml:space="preserve">Figure 3 provides a breakdown of </w:t>
      </w:r>
      <w:r w:rsidR="000A7882">
        <w:rPr>
          <w:rFonts w:ascii="Arial" w:hAnsi="Arial" w:cs="Arial"/>
          <w:szCs w:val="24"/>
        </w:rPr>
        <w:t xml:space="preserve">the </w:t>
      </w:r>
      <w:r w:rsidR="007C27D5">
        <w:rPr>
          <w:rFonts w:ascii="Arial" w:hAnsi="Arial" w:cs="Arial"/>
          <w:szCs w:val="24"/>
        </w:rPr>
        <w:t xml:space="preserve">proposed action </w:t>
      </w:r>
      <w:r w:rsidR="000A7882">
        <w:rPr>
          <w:rFonts w:ascii="Arial" w:hAnsi="Arial" w:cs="Arial"/>
          <w:szCs w:val="24"/>
        </w:rPr>
        <w:t xml:space="preserve">recommended by LSCBs </w:t>
      </w:r>
      <w:r w:rsidR="007C27D5">
        <w:rPr>
          <w:rFonts w:ascii="Arial" w:hAnsi="Arial" w:cs="Arial"/>
          <w:szCs w:val="24"/>
        </w:rPr>
        <w:t>in relation to the 13 rapid reviews submitted to the National Panel.</w:t>
      </w:r>
    </w:p>
    <w:p w:rsidR="00124B74" w:rsidRPr="008816E0" w:rsidRDefault="00124B74" w:rsidP="00124B74">
      <w:pPr>
        <w:jc w:val="center"/>
        <w:rPr>
          <w:rFonts w:ascii="Arial" w:hAnsi="Arial" w:cs="Arial"/>
          <w:color w:val="0070C0"/>
          <w:sz w:val="20"/>
          <w:szCs w:val="20"/>
          <w:u w:val="single"/>
        </w:rPr>
      </w:pPr>
      <w:r w:rsidRPr="008816E0">
        <w:rPr>
          <w:rFonts w:ascii="Arial" w:hAnsi="Arial" w:cs="Arial"/>
          <w:color w:val="0070C0"/>
          <w:sz w:val="20"/>
          <w:szCs w:val="20"/>
          <w:u w:val="single"/>
        </w:rPr>
        <w:t xml:space="preserve">Figure 3: </w:t>
      </w:r>
      <w:r w:rsidR="000A7882">
        <w:rPr>
          <w:rFonts w:ascii="Arial" w:hAnsi="Arial" w:cs="Arial"/>
          <w:color w:val="0070C0"/>
          <w:sz w:val="20"/>
          <w:szCs w:val="20"/>
          <w:u w:val="single"/>
        </w:rPr>
        <w:t>LSCB s</w:t>
      </w:r>
      <w:r w:rsidR="007C27D5">
        <w:rPr>
          <w:rFonts w:ascii="Arial" w:hAnsi="Arial" w:cs="Arial"/>
          <w:color w:val="0070C0"/>
          <w:sz w:val="20"/>
          <w:szCs w:val="20"/>
          <w:u w:val="single"/>
        </w:rPr>
        <w:t>ugge</w:t>
      </w:r>
      <w:r w:rsidR="000A7882">
        <w:rPr>
          <w:rFonts w:ascii="Arial" w:hAnsi="Arial" w:cs="Arial"/>
          <w:color w:val="0070C0"/>
          <w:sz w:val="20"/>
          <w:szCs w:val="20"/>
          <w:u w:val="single"/>
        </w:rPr>
        <w:t xml:space="preserve">sted </w:t>
      </w:r>
      <w:r w:rsidRPr="008816E0">
        <w:rPr>
          <w:rFonts w:ascii="Arial" w:hAnsi="Arial" w:cs="Arial"/>
          <w:color w:val="0070C0"/>
          <w:sz w:val="20"/>
          <w:szCs w:val="20"/>
          <w:u w:val="single"/>
        </w:rPr>
        <w:t>Outcomes of Rapid Reviews</w:t>
      </w:r>
    </w:p>
    <w:p w:rsidR="00124B74" w:rsidRDefault="00391671" w:rsidP="00FF2EEC">
      <w:pPr>
        <w:spacing w:after="0"/>
        <w:ind w:left="567"/>
        <w:jc w:val="center"/>
        <w:rPr>
          <w:rFonts w:ascii="Arial" w:hAnsi="Arial" w:cs="Arial"/>
          <w:szCs w:val="24"/>
        </w:rPr>
      </w:pPr>
      <w:r>
        <w:rPr>
          <w:rFonts w:ascii="Arial" w:hAnsi="Arial" w:cs="Arial"/>
          <w:noProof/>
          <w:szCs w:val="24"/>
          <w:lang w:eastAsia="en-GB"/>
        </w:rPr>
        <w:drawing>
          <wp:inline distT="0" distB="0" distL="0" distR="0" wp14:anchorId="09CA8C95" wp14:editId="3A7FD9DD">
            <wp:extent cx="5254752" cy="2767584"/>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4E6F" w:rsidRDefault="00874E6F" w:rsidP="00874E6F">
      <w:pPr>
        <w:ind w:left="567"/>
        <w:jc w:val="both"/>
        <w:rPr>
          <w:rFonts w:ascii="Arial" w:hAnsi="Arial" w:cs="Arial"/>
          <w:szCs w:val="24"/>
        </w:rPr>
      </w:pPr>
      <w:r>
        <w:rPr>
          <w:rFonts w:ascii="Arial" w:hAnsi="Arial" w:cs="Arial"/>
          <w:szCs w:val="24"/>
        </w:rPr>
        <w:t>It is interesting to note how this compares with the national picture. At the National Conference of the Association of Independent LSCB Chairs on 28</w:t>
      </w:r>
      <w:r w:rsidRPr="00874E6F">
        <w:rPr>
          <w:rFonts w:ascii="Arial" w:hAnsi="Arial" w:cs="Arial"/>
          <w:szCs w:val="24"/>
          <w:vertAlign w:val="superscript"/>
        </w:rPr>
        <w:t>th</w:t>
      </w:r>
      <w:r>
        <w:rPr>
          <w:rFonts w:ascii="Arial" w:hAnsi="Arial" w:cs="Arial"/>
          <w:szCs w:val="24"/>
        </w:rPr>
        <w:t xml:space="preserve"> November 2018, the Chair of the National Panel shared an overview of rapid review correspondence received between July and November 2018: </w:t>
      </w:r>
    </w:p>
    <w:p w:rsidR="00874E6F" w:rsidRPr="00874E6F" w:rsidRDefault="00874E6F" w:rsidP="00874E6F">
      <w:pPr>
        <w:pStyle w:val="ListParagraph"/>
        <w:numPr>
          <w:ilvl w:val="0"/>
          <w:numId w:val="9"/>
        </w:numPr>
        <w:jc w:val="both"/>
        <w:rPr>
          <w:rFonts w:ascii="Arial" w:hAnsi="Arial" w:cs="Arial"/>
          <w:szCs w:val="24"/>
        </w:rPr>
      </w:pPr>
      <w:r w:rsidRPr="00874E6F">
        <w:rPr>
          <w:rFonts w:ascii="Arial" w:hAnsi="Arial" w:cs="Arial"/>
          <w:szCs w:val="24"/>
        </w:rPr>
        <w:t>52% (101) No further action required</w:t>
      </w:r>
      <w:r>
        <w:rPr>
          <w:rFonts w:ascii="Arial" w:hAnsi="Arial" w:cs="Arial"/>
          <w:szCs w:val="24"/>
        </w:rPr>
        <w:t>;</w:t>
      </w:r>
    </w:p>
    <w:p w:rsidR="00874E6F" w:rsidRPr="00874E6F" w:rsidRDefault="00874E6F" w:rsidP="00874E6F">
      <w:pPr>
        <w:pStyle w:val="ListParagraph"/>
        <w:numPr>
          <w:ilvl w:val="0"/>
          <w:numId w:val="9"/>
        </w:numPr>
        <w:jc w:val="both"/>
        <w:rPr>
          <w:rFonts w:ascii="Arial" w:hAnsi="Arial" w:cs="Arial"/>
          <w:szCs w:val="24"/>
        </w:rPr>
      </w:pPr>
      <w:r w:rsidRPr="00874E6F">
        <w:rPr>
          <w:rFonts w:ascii="Arial" w:hAnsi="Arial" w:cs="Arial"/>
          <w:szCs w:val="24"/>
        </w:rPr>
        <w:t xml:space="preserve">10% (19) Requests for an extension in order to finalise the </w:t>
      </w:r>
      <w:r>
        <w:rPr>
          <w:rFonts w:ascii="Arial" w:hAnsi="Arial" w:cs="Arial"/>
          <w:szCs w:val="24"/>
        </w:rPr>
        <w:t>r</w:t>
      </w:r>
      <w:r w:rsidRPr="00874E6F">
        <w:rPr>
          <w:rFonts w:ascii="Arial" w:hAnsi="Arial" w:cs="Arial"/>
          <w:szCs w:val="24"/>
        </w:rPr>
        <w:t xml:space="preserve">apid </w:t>
      </w:r>
      <w:r>
        <w:rPr>
          <w:rFonts w:ascii="Arial" w:hAnsi="Arial" w:cs="Arial"/>
          <w:szCs w:val="24"/>
        </w:rPr>
        <w:t>r</w:t>
      </w:r>
      <w:r w:rsidRPr="00874E6F">
        <w:rPr>
          <w:rFonts w:ascii="Arial" w:hAnsi="Arial" w:cs="Arial"/>
          <w:szCs w:val="24"/>
        </w:rPr>
        <w:t>eview</w:t>
      </w:r>
      <w:r>
        <w:rPr>
          <w:rFonts w:ascii="Arial" w:hAnsi="Arial" w:cs="Arial"/>
          <w:szCs w:val="24"/>
        </w:rPr>
        <w:t>;</w:t>
      </w:r>
    </w:p>
    <w:p w:rsidR="00874E6F" w:rsidRPr="00874E6F" w:rsidRDefault="00874E6F" w:rsidP="00874E6F">
      <w:pPr>
        <w:pStyle w:val="ListParagraph"/>
        <w:numPr>
          <w:ilvl w:val="0"/>
          <w:numId w:val="9"/>
        </w:numPr>
        <w:jc w:val="both"/>
        <w:rPr>
          <w:rFonts w:ascii="Arial" w:hAnsi="Arial" w:cs="Arial"/>
          <w:szCs w:val="24"/>
        </w:rPr>
      </w:pPr>
      <w:r w:rsidRPr="00874E6F">
        <w:rPr>
          <w:rFonts w:ascii="Arial" w:hAnsi="Arial" w:cs="Arial"/>
          <w:szCs w:val="24"/>
        </w:rPr>
        <w:t>32% (62) Serious Case Review to be commissioned</w:t>
      </w:r>
      <w:r>
        <w:rPr>
          <w:rFonts w:ascii="Arial" w:hAnsi="Arial" w:cs="Arial"/>
          <w:szCs w:val="24"/>
        </w:rPr>
        <w:t>;</w:t>
      </w:r>
    </w:p>
    <w:p w:rsidR="00874E6F" w:rsidRDefault="00874E6F" w:rsidP="00874E6F">
      <w:pPr>
        <w:pStyle w:val="ListParagraph"/>
        <w:numPr>
          <w:ilvl w:val="0"/>
          <w:numId w:val="9"/>
        </w:numPr>
        <w:jc w:val="both"/>
        <w:rPr>
          <w:rFonts w:ascii="Arial" w:hAnsi="Arial" w:cs="Arial"/>
          <w:szCs w:val="24"/>
        </w:rPr>
      </w:pPr>
      <w:r w:rsidRPr="00874E6F">
        <w:rPr>
          <w:rFonts w:ascii="Arial" w:hAnsi="Arial" w:cs="Arial"/>
          <w:szCs w:val="24"/>
        </w:rPr>
        <w:t>10% (19) Related to none publication requests</w:t>
      </w:r>
      <w:r>
        <w:rPr>
          <w:rFonts w:ascii="Arial" w:hAnsi="Arial" w:cs="Arial"/>
          <w:szCs w:val="24"/>
        </w:rPr>
        <w:t>.</w:t>
      </w:r>
      <w:r w:rsidRPr="00874E6F">
        <w:rPr>
          <w:rFonts w:ascii="Arial" w:hAnsi="Arial" w:cs="Arial"/>
          <w:szCs w:val="24"/>
        </w:rPr>
        <w:t xml:space="preserve"> </w:t>
      </w:r>
    </w:p>
    <w:p w:rsidR="00587FCC" w:rsidRDefault="00587FCC" w:rsidP="00587FCC">
      <w:pPr>
        <w:ind w:left="567"/>
        <w:jc w:val="both"/>
        <w:rPr>
          <w:rFonts w:ascii="Arial" w:hAnsi="Arial" w:cs="Arial"/>
          <w:szCs w:val="24"/>
        </w:rPr>
      </w:pPr>
      <w:r>
        <w:rPr>
          <w:rFonts w:ascii="Arial" w:hAnsi="Arial" w:cs="Arial"/>
          <w:szCs w:val="24"/>
        </w:rPr>
        <w:t>The National Panel have also indicated that there has been an increase in the number of incidents being reported</w:t>
      </w:r>
      <w:r w:rsidR="0044354E">
        <w:rPr>
          <w:rFonts w:ascii="Arial" w:hAnsi="Arial" w:cs="Arial"/>
          <w:szCs w:val="24"/>
        </w:rPr>
        <w:t xml:space="preserve"> since the new arrangements came into operation in July 2018.</w:t>
      </w:r>
      <w:r>
        <w:rPr>
          <w:rFonts w:ascii="Arial" w:hAnsi="Arial" w:cs="Arial"/>
          <w:szCs w:val="24"/>
        </w:rPr>
        <w:t xml:space="preserve"> This appears to be re</w:t>
      </w:r>
      <w:r w:rsidR="0044354E">
        <w:rPr>
          <w:rFonts w:ascii="Arial" w:hAnsi="Arial" w:cs="Arial"/>
          <w:szCs w:val="24"/>
        </w:rPr>
        <w:t>plicated in the wider West Midlands</w:t>
      </w:r>
      <w:r w:rsidR="00B16A4E">
        <w:rPr>
          <w:rFonts w:ascii="Arial" w:hAnsi="Arial" w:cs="Arial"/>
          <w:szCs w:val="24"/>
        </w:rPr>
        <w:t xml:space="preserve"> area</w:t>
      </w:r>
      <w:r w:rsidR="0044354E">
        <w:rPr>
          <w:rFonts w:ascii="Arial" w:hAnsi="Arial" w:cs="Arial"/>
          <w:szCs w:val="24"/>
        </w:rPr>
        <w:t>.</w:t>
      </w:r>
    </w:p>
    <w:p w:rsidR="0044354E" w:rsidRDefault="0044354E" w:rsidP="00874E6F">
      <w:pPr>
        <w:tabs>
          <w:tab w:val="left" w:pos="567"/>
        </w:tabs>
        <w:jc w:val="both"/>
        <w:rPr>
          <w:rFonts w:ascii="Arial" w:hAnsi="Arial" w:cs="Arial"/>
          <w:szCs w:val="24"/>
        </w:rPr>
      </w:pPr>
    </w:p>
    <w:p w:rsidR="00874E6F" w:rsidRDefault="00874E6F" w:rsidP="00874E6F">
      <w:pPr>
        <w:tabs>
          <w:tab w:val="left" w:pos="567"/>
        </w:tabs>
        <w:jc w:val="both"/>
        <w:rPr>
          <w:rFonts w:ascii="Arial" w:hAnsi="Arial" w:cs="Arial"/>
          <w:szCs w:val="24"/>
        </w:rPr>
      </w:pPr>
      <w:r>
        <w:rPr>
          <w:rFonts w:ascii="Arial" w:hAnsi="Arial" w:cs="Arial"/>
          <w:szCs w:val="24"/>
        </w:rPr>
        <w:t>3.2</w:t>
      </w:r>
      <w:r>
        <w:rPr>
          <w:rFonts w:ascii="Arial" w:hAnsi="Arial" w:cs="Arial"/>
          <w:szCs w:val="24"/>
        </w:rPr>
        <w:tab/>
      </w:r>
      <w:r w:rsidRPr="0066057A">
        <w:rPr>
          <w:rFonts w:ascii="Arial" w:hAnsi="Arial" w:cs="Arial"/>
          <w:szCs w:val="24"/>
          <w:u w:val="single"/>
        </w:rPr>
        <w:t xml:space="preserve">National Panel response to </w:t>
      </w:r>
      <w:r w:rsidR="007E328E">
        <w:rPr>
          <w:rFonts w:ascii="Arial" w:hAnsi="Arial" w:cs="Arial"/>
          <w:szCs w:val="24"/>
          <w:u w:val="single"/>
        </w:rPr>
        <w:t xml:space="preserve">the recommendations from </w:t>
      </w:r>
      <w:r w:rsidRPr="0066057A">
        <w:rPr>
          <w:rFonts w:ascii="Arial" w:hAnsi="Arial" w:cs="Arial"/>
          <w:szCs w:val="24"/>
          <w:u w:val="single"/>
        </w:rPr>
        <w:t xml:space="preserve">regional </w:t>
      </w:r>
      <w:r w:rsidR="0066057A" w:rsidRPr="0066057A">
        <w:rPr>
          <w:rFonts w:ascii="Arial" w:hAnsi="Arial" w:cs="Arial"/>
          <w:szCs w:val="24"/>
          <w:u w:val="single"/>
        </w:rPr>
        <w:t>R</w:t>
      </w:r>
      <w:r w:rsidRPr="0066057A">
        <w:rPr>
          <w:rFonts w:ascii="Arial" w:hAnsi="Arial" w:cs="Arial"/>
          <w:szCs w:val="24"/>
          <w:u w:val="single"/>
        </w:rPr>
        <w:t xml:space="preserve">apid </w:t>
      </w:r>
      <w:r w:rsidR="0066057A" w:rsidRPr="0066057A">
        <w:rPr>
          <w:rFonts w:ascii="Arial" w:hAnsi="Arial" w:cs="Arial"/>
          <w:szCs w:val="24"/>
          <w:u w:val="single"/>
        </w:rPr>
        <w:t>R</w:t>
      </w:r>
      <w:r w:rsidRPr="0066057A">
        <w:rPr>
          <w:rFonts w:ascii="Arial" w:hAnsi="Arial" w:cs="Arial"/>
          <w:szCs w:val="24"/>
          <w:u w:val="single"/>
        </w:rPr>
        <w:t>eviews</w:t>
      </w:r>
    </w:p>
    <w:p w:rsidR="004849BC" w:rsidRDefault="004849BC" w:rsidP="008C4566">
      <w:pPr>
        <w:ind w:left="567"/>
        <w:jc w:val="both"/>
        <w:rPr>
          <w:rFonts w:ascii="Arial" w:hAnsi="Arial" w:cs="Arial"/>
          <w:szCs w:val="24"/>
        </w:rPr>
      </w:pPr>
      <w:r>
        <w:rPr>
          <w:rFonts w:ascii="Arial" w:hAnsi="Arial" w:cs="Arial"/>
          <w:szCs w:val="24"/>
        </w:rPr>
        <w:t>The National Panel have formally considered nine of the 13 rapid reviews submitte</w:t>
      </w:r>
      <w:r w:rsidRPr="003579F5">
        <w:rPr>
          <w:rFonts w:ascii="Arial" w:hAnsi="Arial" w:cs="Arial"/>
          <w:szCs w:val="24"/>
        </w:rPr>
        <w:t>d, endorsing 78% (7) of the recommendations made by LSCBs.</w:t>
      </w:r>
      <w:r>
        <w:rPr>
          <w:rFonts w:ascii="Arial" w:hAnsi="Arial" w:cs="Arial"/>
          <w:szCs w:val="24"/>
        </w:rPr>
        <w:t xml:space="preserve">  </w:t>
      </w:r>
    </w:p>
    <w:p w:rsidR="008021E3" w:rsidRDefault="003579F5" w:rsidP="008C4566">
      <w:pPr>
        <w:ind w:left="567"/>
        <w:jc w:val="both"/>
        <w:rPr>
          <w:rFonts w:ascii="Arial" w:hAnsi="Arial" w:cs="Arial"/>
          <w:szCs w:val="24"/>
        </w:rPr>
      </w:pPr>
      <w:r>
        <w:rPr>
          <w:rFonts w:ascii="Arial" w:hAnsi="Arial" w:cs="Arial"/>
          <w:szCs w:val="24"/>
        </w:rPr>
        <w:t xml:space="preserve">In two cases the </w:t>
      </w:r>
      <w:r w:rsidR="008021E3">
        <w:rPr>
          <w:rFonts w:ascii="Arial" w:hAnsi="Arial" w:cs="Arial"/>
          <w:szCs w:val="24"/>
        </w:rPr>
        <w:t xml:space="preserve">National Panel </w:t>
      </w:r>
      <w:r>
        <w:rPr>
          <w:rFonts w:ascii="Arial" w:hAnsi="Arial" w:cs="Arial"/>
          <w:szCs w:val="24"/>
        </w:rPr>
        <w:t xml:space="preserve">did not </w:t>
      </w:r>
      <w:r w:rsidR="008021E3">
        <w:rPr>
          <w:rFonts w:ascii="Arial" w:hAnsi="Arial" w:cs="Arial"/>
          <w:szCs w:val="24"/>
        </w:rPr>
        <w:t xml:space="preserve">endorse the recommendation of the rapid review. In </w:t>
      </w:r>
      <w:r w:rsidR="00E40015">
        <w:rPr>
          <w:rFonts w:ascii="Arial" w:hAnsi="Arial" w:cs="Arial"/>
          <w:szCs w:val="24"/>
        </w:rPr>
        <w:t>first</w:t>
      </w:r>
      <w:r w:rsidR="008021E3">
        <w:rPr>
          <w:rFonts w:ascii="Arial" w:hAnsi="Arial" w:cs="Arial"/>
          <w:szCs w:val="24"/>
        </w:rPr>
        <w:t xml:space="preserve"> </w:t>
      </w:r>
      <w:r w:rsidR="00C07CEF">
        <w:rPr>
          <w:rFonts w:ascii="Arial" w:hAnsi="Arial" w:cs="Arial"/>
          <w:szCs w:val="24"/>
        </w:rPr>
        <w:t>instance</w:t>
      </w:r>
      <w:r w:rsidR="008021E3">
        <w:rPr>
          <w:rFonts w:ascii="Arial" w:hAnsi="Arial" w:cs="Arial"/>
          <w:szCs w:val="24"/>
        </w:rPr>
        <w:t xml:space="preserve">, the National Panel </w:t>
      </w:r>
      <w:r w:rsidR="008F1853">
        <w:rPr>
          <w:rFonts w:ascii="Arial" w:hAnsi="Arial" w:cs="Arial"/>
          <w:szCs w:val="24"/>
        </w:rPr>
        <w:t>clarified</w:t>
      </w:r>
      <w:r w:rsidR="008021E3">
        <w:rPr>
          <w:rFonts w:ascii="Arial" w:hAnsi="Arial" w:cs="Arial"/>
          <w:szCs w:val="24"/>
        </w:rPr>
        <w:t xml:space="preserve"> that a SCR </w:t>
      </w:r>
      <w:r w:rsidR="008F1853">
        <w:rPr>
          <w:rFonts w:ascii="Arial" w:hAnsi="Arial" w:cs="Arial"/>
          <w:szCs w:val="24"/>
        </w:rPr>
        <w:t xml:space="preserve">was required </w:t>
      </w:r>
      <w:r w:rsidR="008021E3">
        <w:rPr>
          <w:rFonts w:ascii="Arial" w:hAnsi="Arial" w:cs="Arial"/>
          <w:szCs w:val="24"/>
        </w:rPr>
        <w:t xml:space="preserve">rather than a CSPR </w:t>
      </w:r>
      <w:r w:rsidR="00E40015">
        <w:rPr>
          <w:rFonts w:ascii="Arial" w:hAnsi="Arial" w:cs="Arial"/>
          <w:szCs w:val="24"/>
        </w:rPr>
        <w:t xml:space="preserve">as the area was still functioning as a LSCB, </w:t>
      </w:r>
      <w:r w:rsidR="008021E3">
        <w:rPr>
          <w:rFonts w:ascii="Arial" w:hAnsi="Arial" w:cs="Arial"/>
          <w:szCs w:val="24"/>
        </w:rPr>
        <w:t xml:space="preserve">but they </w:t>
      </w:r>
      <w:r w:rsidR="00E40015">
        <w:rPr>
          <w:rFonts w:ascii="Arial" w:hAnsi="Arial" w:cs="Arial"/>
          <w:szCs w:val="24"/>
        </w:rPr>
        <w:t xml:space="preserve">agreed </w:t>
      </w:r>
      <w:r w:rsidR="008021E3">
        <w:rPr>
          <w:rFonts w:ascii="Arial" w:hAnsi="Arial" w:cs="Arial"/>
          <w:szCs w:val="24"/>
        </w:rPr>
        <w:t>a formal review</w:t>
      </w:r>
      <w:r w:rsidR="00E40015">
        <w:rPr>
          <w:rFonts w:ascii="Arial" w:hAnsi="Arial" w:cs="Arial"/>
          <w:szCs w:val="24"/>
        </w:rPr>
        <w:t xml:space="preserve"> was required</w:t>
      </w:r>
      <w:r w:rsidR="008021E3">
        <w:rPr>
          <w:rFonts w:ascii="Arial" w:hAnsi="Arial" w:cs="Arial"/>
          <w:szCs w:val="24"/>
        </w:rPr>
        <w:t>.</w:t>
      </w:r>
    </w:p>
    <w:p w:rsidR="00C07CEF" w:rsidRDefault="00E40015" w:rsidP="008C4566">
      <w:pPr>
        <w:ind w:left="567"/>
        <w:jc w:val="both"/>
        <w:rPr>
          <w:rFonts w:ascii="Arial" w:hAnsi="Arial" w:cs="Arial"/>
          <w:szCs w:val="24"/>
        </w:rPr>
      </w:pPr>
      <w:r>
        <w:rPr>
          <w:rFonts w:ascii="Arial" w:hAnsi="Arial" w:cs="Arial"/>
          <w:szCs w:val="24"/>
        </w:rPr>
        <w:t>In t</w:t>
      </w:r>
      <w:r w:rsidR="00C07CEF">
        <w:rPr>
          <w:rFonts w:ascii="Arial" w:hAnsi="Arial" w:cs="Arial"/>
          <w:szCs w:val="24"/>
        </w:rPr>
        <w:t>he</w:t>
      </w:r>
      <w:r w:rsidR="006F6B22">
        <w:rPr>
          <w:rFonts w:ascii="Arial" w:hAnsi="Arial" w:cs="Arial"/>
          <w:szCs w:val="24"/>
        </w:rPr>
        <w:t xml:space="preserve"> </w:t>
      </w:r>
      <w:r>
        <w:rPr>
          <w:rFonts w:ascii="Arial" w:hAnsi="Arial" w:cs="Arial"/>
          <w:szCs w:val="24"/>
        </w:rPr>
        <w:t xml:space="preserve">second </w:t>
      </w:r>
      <w:r w:rsidR="006F6B22">
        <w:rPr>
          <w:rFonts w:ascii="Arial" w:hAnsi="Arial" w:cs="Arial"/>
          <w:szCs w:val="24"/>
        </w:rPr>
        <w:t>case the National Panel did not consider the</w:t>
      </w:r>
      <w:r>
        <w:rPr>
          <w:rFonts w:ascii="Arial" w:hAnsi="Arial" w:cs="Arial"/>
          <w:szCs w:val="24"/>
        </w:rPr>
        <w:t xml:space="preserve"> case met the</w:t>
      </w:r>
      <w:r w:rsidR="006F6B22">
        <w:rPr>
          <w:rFonts w:ascii="Arial" w:hAnsi="Arial" w:cs="Arial"/>
          <w:szCs w:val="24"/>
        </w:rPr>
        <w:t xml:space="preserve"> criteria for a SCR</w:t>
      </w:r>
      <w:r>
        <w:rPr>
          <w:rFonts w:ascii="Arial" w:hAnsi="Arial" w:cs="Arial"/>
          <w:szCs w:val="24"/>
        </w:rPr>
        <w:t>.</w:t>
      </w:r>
      <w:r w:rsidR="006F6B22">
        <w:rPr>
          <w:rFonts w:ascii="Arial" w:hAnsi="Arial" w:cs="Arial"/>
          <w:szCs w:val="24"/>
        </w:rPr>
        <w:t xml:space="preserve"> They recognised that the subject child</w:t>
      </w:r>
      <w:r w:rsidR="006F6B22" w:rsidRPr="006F6B22">
        <w:rPr>
          <w:rFonts w:ascii="Arial" w:hAnsi="Arial" w:cs="Arial"/>
          <w:szCs w:val="24"/>
        </w:rPr>
        <w:t xml:space="preserve"> </w:t>
      </w:r>
      <w:r w:rsidR="006F6B22" w:rsidRPr="007A2406">
        <w:rPr>
          <w:rFonts w:ascii="Arial" w:hAnsi="Arial" w:cs="Arial"/>
          <w:szCs w:val="24"/>
        </w:rPr>
        <w:t xml:space="preserve">had been exposed to abuse but felt it was </w:t>
      </w:r>
      <w:r w:rsidR="006F6B22" w:rsidRPr="007A2406">
        <w:rPr>
          <w:rFonts w:ascii="Arial" w:hAnsi="Arial" w:cs="Arial"/>
          <w:i/>
        </w:rPr>
        <w:t>“</w:t>
      </w:r>
      <w:r w:rsidR="006F6B22" w:rsidRPr="007A2406">
        <w:rPr>
          <w:rFonts w:ascii="Arial" w:hAnsi="Arial" w:cs="Arial"/>
          <w:i/>
          <w:szCs w:val="24"/>
        </w:rPr>
        <w:t>difficult to determine the impact on his emotional wellbeing and whether the harm he has suffered is serious or will result in long-term impairment.</w:t>
      </w:r>
      <w:r w:rsidR="006F6B22" w:rsidRPr="007A2406">
        <w:rPr>
          <w:rFonts w:ascii="Arial" w:hAnsi="Arial" w:cs="Arial"/>
          <w:i/>
        </w:rPr>
        <w:t>”</w:t>
      </w:r>
      <w:r w:rsidR="006F6B22" w:rsidRPr="007A2406">
        <w:rPr>
          <w:rFonts w:ascii="Arial" w:hAnsi="Arial" w:cs="Arial"/>
          <w:szCs w:val="24"/>
        </w:rPr>
        <w:t xml:space="preserve"> The Panel did, however, agree that there was potential learning from the case</w:t>
      </w:r>
      <w:r w:rsidR="006F6B22">
        <w:rPr>
          <w:rFonts w:ascii="Arial" w:hAnsi="Arial" w:cs="Arial"/>
          <w:szCs w:val="24"/>
        </w:rPr>
        <w:t>: a</w:t>
      </w:r>
      <w:r w:rsidR="006F6B22" w:rsidRPr="007A2406">
        <w:rPr>
          <w:rFonts w:ascii="Arial" w:hAnsi="Arial" w:cs="Arial"/>
          <w:szCs w:val="24"/>
        </w:rPr>
        <w:t xml:space="preserve"> table top review of the case is being undertaken to identify and disseminate learning.</w:t>
      </w:r>
      <w:r w:rsidR="006F6B22">
        <w:rPr>
          <w:rFonts w:ascii="Arial" w:hAnsi="Arial" w:cs="Arial"/>
          <w:szCs w:val="24"/>
        </w:rPr>
        <w:t xml:space="preserve"> </w:t>
      </w:r>
    </w:p>
    <w:p w:rsidR="000C76AC" w:rsidRPr="007E41C4" w:rsidRDefault="007E41C4" w:rsidP="007E41C4">
      <w:pPr>
        <w:pStyle w:val="ListParagraph"/>
        <w:numPr>
          <w:ilvl w:val="0"/>
          <w:numId w:val="1"/>
        </w:numPr>
        <w:ind w:left="567" w:hanging="567"/>
        <w:rPr>
          <w:rFonts w:ascii="Arial" w:hAnsi="Arial" w:cs="Arial"/>
          <w:b/>
          <w:bCs/>
          <w:color w:val="000000"/>
          <w:szCs w:val="24"/>
        </w:rPr>
      </w:pPr>
      <w:r>
        <w:rPr>
          <w:rFonts w:ascii="Arial" w:hAnsi="Arial" w:cs="Arial"/>
          <w:b/>
          <w:bCs/>
          <w:color w:val="000000"/>
          <w:szCs w:val="24"/>
        </w:rPr>
        <w:t xml:space="preserve">General learning </w:t>
      </w:r>
      <w:r w:rsidR="000C76AC" w:rsidRPr="007E41C4">
        <w:rPr>
          <w:rFonts w:ascii="Arial" w:hAnsi="Arial" w:cs="Arial"/>
          <w:b/>
          <w:bCs/>
          <w:color w:val="000000"/>
          <w:szCs w:val="24"/>
        </w:rPr>
        <w:t>from th</w:t>
      </w:r>
      <w:r>
        <w:rPr>
          <w:rFonts w:ascii="Arial" w:hAnsi="Arial" w:cs="Arial"/>
          <w:b/>
          <w:bCs/>
          <w:color w:val="000000"/>
          <w:szCs w:val="24"/>
        </w:rPr>
        <w:t>e trial</w:t>
      </w:r>
    </w:p>
    <w:p w:rsidR="008816E0" w:rsidRDefault="00964996" w:rsidP="00964996">
      <w:pPr>
        <w:ind w:left="567"/>
        <w:jc w:val="both"/>
        <w:rPr>
          <w:rFonts w:ascii="Arial" w:hAnsi="Arial" w:cs="Arial"/>
          <w:szCs w:val="24"/>
        </w:rPr>
      </w:pPr>
      <w:r>
        <w:rPr>
          <w:rFonts w:ascii="Arial" w:hAnsi="Arial" w:cs="Arial"/>
          <w:szCs w:val="24"/>
        </w:rPr>
        <w:t xml:space="preserve">Feedback from those participating in the </w:t>
      </w:r>
      <w:r w:rsidR="008F1853">
        <w:rPr>
          <w:rFonts w:ascii="Arial" w:hAnsi="Arial" w:cs="Arial"/>
          <w:szCs w:val="24"/>
        </w:rPr>
        <w:t>pilot</w:t>
      </w:r>
      <w:r>
        <w:rPr>
          <w:rFonts w:ascii="Arial" w:hAnsi="Arial" w:cs="Arial"/>
          <w:szCs w:val="24"/>
        </w:rPr>
        <w:t xml:space="preserve"> has indicated that the new rapid review process and documentation has proved to be helpful and anecdotal evidence </w:t>
      </w:r>
      <w:r w:rsidR="008F1853">
        <w:rPr>
          <w:rFonts w:ascii="Arial" w:hAnsi="Arial" w:cs="Arial"/>
          <w:szCs w:val="24"/>
        </w:rPr>
        <w:t>suggests</w:t>
      </w:r>
      <w:r>
        <w:rPr>
          <w:rFonts w:ascii="Arial" w:hAnsi="Arial" w:cs="Arial"/>
          <w:szCs w:val="24"/>
        </w:rPr>
        <w:t xml:space="preserve"> i</w:t>
      </w:r>
      <w:r w:rsidR="00E51B6F">
        <w:rPr>
          <w:rFonts w:ascii="Arial" w:hAnsi="Arial" w:cs="Arial"/>
          <w:szCs w:val="24"/>
        </w:rPr>
        <w:t>t</w:t>
      </w:r>
      <w:r>
        <w:rPr>
          <w:rFonts w:ascii="Arial" w:hAnsi="Arial" w:cs="Arial"/>
          <w:szCs w:val="24"/>
        </w:rPr>
        <w:t xml:space="preserve"> has the potential to streamline </w:t>
      </w:r>
      <w:r w:rsidR="00E40015">
        <w:rPr>
          <w:rFonts w:ascii="Arial" w:hAnsi="Arial" w:cs="Arial"/>
          <w:szCs w:val="24"/>
        </w:rPr>
        <w:t xml:space="preserve">and enhance </w:t>
      </w:r>
      <w:r>
        <w:rPr>
          <w:rFonts w:ascii="Arial" w:hAnsi="Arial" w:cs="Arial"/>
          <w:szCs w:val="24"/>
        </w:rPr>
        <w:t>the proces</w:t>
      </w:r>
      <w:r w:rsidR="00A1147C">
        <w:rPr>
          <w:rFonts w:ascii="Arial" w:hAnsi="Arial" w:cs="Arial"/>
          <w:szCs w:val="24"/>
        </w:rPr>
        <w:t xml:space="preserve">s. </w:t>
      </w:r>
    </w:p>
    <w:p w:rsidR="00E40015" w:rsidRDefault="00E40015" w:rsidP="00964996">
      <w:pPr>
        <w:ind w:left="567"/>
        <w:jc w:val="both"/>
        <w:rPr>
          <w:rFonts w:ascii="Arial" w:hAnsi="Arial" w:cs="Arial"/>
          <w:szCs w:val="24"/>
        </w:rPr>
      </w:pPr>
      <w:r>
        <w:rPr>
          <w:rFonts w:ascii="Arial" w:hAnsi="Arial" w:cs="Arial"/>
          <w:szCs w:val="24"/>
        </w:rPr>
        <w:t xml:space="preserve">It was </w:t>
      </w:r>
      <w:r w:rsidR="00886DBC">
        <w:rPr>
          <w:rFonts w:ascii="Arial" w:hAnsi="Arial" w:cs="Arial"/>
          <w:szCs w:val="24"/>
        </w:rPr>
        <w:t xml:space="preserve">also </w:t>
      </w:r>
      <w:r>
        <w:rPr>
          <w:rFonts w:ascii="Arial" w:hAnsi="Arial" w:cs="Arial"/>
          <w:szCs w:val="24"/>
        </w:rPr>
        <w:t xml:space="preserve">recognised that the rapid review process </w:t>
      </w:r>
      <w:r w:rsidR="00886DBC">
        <w:rPr>
          <w:rFonts w:ascii="Arial" w:hAnsi="Arial" w:cs="Arial"/>
          <w:szCs w:val="24"/>
        </w:rPr>
        <w:t xml:space="preserve">can </w:t>
      </w:r>
      <w:r>
        <w:rPr>
          <w:rFonts w:ascii="Arial" w:hAnsi="Arial" w:cs="Arial"/>
          <w:szCs w:val="24"/>
        </w:rPr>
        <w:t>identif</w:t>
      </w:r>
      <w:r w:rsidR="00886DBC">
        <w:rPr>
          <w:rFonts w:ascii="Arial" w:hAnsi="Arial" w:cs="Arial"/>
          <w:szCs w:val="24"/>
        </w:rPr>
        <w:t>y</w:t>
      </w:r>
      <w:r>
        <w:rPr>
          <w:rFonts w:ascii="Arial" w:hAnsi="Arial" w:cs="Arial"/>
          <w:szCs w:val="24"/>
        </w:rPr>
        <w:t xml:space="preserve"> key </w:t>
      </w:r>
      <w:r w:rsidR="00886DBC">
        <w:rPr>
          <w:rFonts w:ascii="Arial" w:hAnsi="Arial" w:cs="Arial"/>
          <w:szCs w:val="24"/>
        </w:rPr>
        <w:t xml:space="preserve">local </w:t>
      </w:r>
      <w:r>
        <w:rPr>
          <w:rFonts w:ascii="Arial" w:hAnsi="Arial" w:cs="Arial"/>
          <w:szCs w:val="24"/>
        </w:rPr>
        <w:t>learning that c</w:t>
      </w:r>
      <w:r w:rsidR="00886DBC">
        <w:rPr>
          <w:rFonts w:ascii="Arial" w:hAnsi="Arial" w:cs="Arial"/>
          <w:szCs w:val="24"/>
        </w:rPr>
        <w:t xml:space="preserve">an </w:t>
      </w:r>
      <w:r>
        <w:rPr>
          <w:rFonts w:ascii="Arial" w:hAnsi="Arial" w:cs="Arial"/>
          <w:szCs w:val="24"/>
        </w:rPr>
        <w:t xml:space="preserve">be quickly acted upon, </w:t>
      </w:r>
      <w:r w:rsidR="00F06E03">
        <w:rPr>
          <w:rFonts w:ascii="Arial" w:hAnsi="Arial" w:cs="Arial"/>
          <w:szCs w:val="24"/>
        </w:rPr>
        <w:t>obviating the</w:t>
      </w:r>
      <w:r w:rsidR="00886DBC">
        <w:rPr>
          <w:rFonts w:ascii="Arial" w:hAnsi="Arial" w:cs="Arial"/>
          <w:szCs w:val="24"/>
        </w:rPr>
        <w:t xml:space="preserve"> need for further review. </w:t>
      </w:r>
    </w:p>
    <w:p w:rsidR="00964996" w:rsidRDefault="0034115E" w:rsidP="00964996">
      <w:pPr>
        <w:ind w:left="567"/>
        <w:jc w:val="both"/>
        <w:rPr>
          <w:rFonts w:ascii="Arial" w:hAnsi="Arial" w:cs="Arial"/>
          <w:szCs w:val="24"/>
        </w:rPr>
      </w:pPr>
      <w:r>
        <w:rPr>
          <w:rFonts w:ascii="Arial" w:hAnsi="Arial" w:cs="Arial"/>
          <w:szCs w:val="24"/>
        </w:rPr>
        <w:t>Unfortunately,</w:t>
      </w:r>
      <w:r w:rsidR="00A1147C">
        <w:rPr>
          <w:rFonts w:ascii="Arial" w:hAnsi="Arial" w:cs="Arial"/>
          <w:szCs w:val="24"/>
        </w:rPr>
        <w:t xml:space="preserve"> the short timeframe for the </w:t>
      </w:r>
      <w:r w:rsidR="00E51B6F">
        <w:rPr>
          <w:rFonts w:ascii="Arial" w:hAnsi="Arial" w:cs="Arial"/>
          <w:szCs w:val="24"/>
        </w:rPr>
        <w:t>pilot</w:t>
      </w:r>
      <w:r w:rsidR="00A1147C">
        <w:rPr>
          <w:rFonts w:ascii="Arial" w:hAnsi="Arial" w:cs="Arial"/>
          <w:szCs w:val="24"/>
        </w:rPr>
        <w:t xml:space="preserve"> and the resultant low numbers means it is not possible to quantify</w:t>
      </w:r>
      <w:r>
        <w:rPr>
          <w:rFonts w:ascii="Arial" w:hAnsi="Arial" w:cs="Arial"/>
          <w:szCs w:val="24"/>
        </w:rPr>
        <w:t xml:space="preserve"> any improvements in terms of timeliness. This may be difficult to assess even if the </w:t>
      </w:r>
      <w:r w:rsidR="00C45B79">
        <w:rPr>
          <w:rFonts w:ascii="Arial" w:hAnsi="Arial" w:cs="Arial"/>
          <w:szCs w:val="24"/>
        </w:rPr>
        <w:t xml:space="preserve">pilot </w:t>
      </w:r>
      <w:r>
        <w:rPr>
          <w:rFonts w:ascii="Arial" w:hAnsi="Arial" w:cs="Arial"/>
          <w:szCs w:val="24"/>
        </w:rPr>
        <w:t>had been longer</w:t>
      </w:r>
      <w:r w:rsidR="00C45B79">
        <w:rPr>
          <w:rFonts w:ascii="Arial" w:hAnsi="Arial" w:cs="Arial"/>
          <w:szCs w:val="24"/>
        </w:rPr>
        <w:t>,</w:t>
      </w:r>
      <w:r>
        <w:rPr>
          <w:rFonts w:ascii="Arial" w:hAnsi="Arial" w:cs="Arial"/>
          <w:szCs w:val="24"/>
        </w:rPr>
        <w:t xml:space="preserve"> given the extremely diverse nature of referrals and the variability in the complexity of cases.</w:t>
      </w:r>
    </w:p>
    <w:p w:rsidR="0034115E" w:rsidRDefault="00B16A4E" w:rsidP="00964996">
      <w:pPr>
        <w:ind w:left="567"/>
        <w:jc w:val="both"/>
        <w:rPr>
          <w:rFonts w:ascii="Arial" w:hAnsi="Arial" w:cs="Arial"/>
          <w:szCs w:val="24"/>
        </w:rPr>
      </w:pPr>
      <w:r>
        <w:rPr>
          <w:rFonts w:ascii="Arial" w:hAnsi="Arial" w:cs="Arial"/>
          <w:szCs w:val="24"/>
        </w:rPr>
        <w:t>T</w:t>
      </w:r>
      <w:r w:rsidR="0034115E">
        <w:rPr>
          <w:rFonts w:ascii="Arial" w:hAnsi="Arial" w:cs="Arial"/>
          <w:szCs w:val="24"/>
        </w:rPr>
        <w:t xml:space="preserve">he feedback from </w:t>
      </w:r>
      <w:r w:rsidR="008816E0">
        <w:rPr>
          <w:rFonts w:ascii="Arial" w:hAnsi="Arial" w:cs="Arial"/>
          <w:szCs w:val="24"/>
        </w:rPr>
        <w:t xml:space="preserve">the vast majority of </w:t>
      </w:r>
      <w:r w:rsidR="0034115E">
        <w:rPr>
          <w:rFonts w:ascii="Arial" w:hAnsi="Arial" w:cs="Arial"/>
          <w:szCs w:val="24"/>
        </w:rPr>
        <w:t xml:space="preserve">areas who have undertaken rapid reviews focused on the challenges of trying to meet the 15 working day deadline. This included: </w:t>
      </w:r>
    </w:p>
    <w:p w:rsidR="0034115E" w:rsidRPr="0034115E" w:rsidRDefault="0034115E" w:rsidP="0034115E">
      <w:pPr>
        <w:pStyle w:val="ListParagraph"/>
        <w:numPr>
          <w:ilvl w:val="0"/>
          <w:numId w:val="7"/>
        </w:numPr>
        <w:ind w:left="1077" w:hanging="357"/>
        <w:contextualSpacing w:val="0"/>
        <w:jc w:val="both"/>
        <w:rPr>
          <w:rFonts w:ascii="Arial" w:hAnsi="Arial" w:cs="Arial"/>
          <w:szCs w:val="24"/>
        </w:rPr>
      </w:pPr>
      <w:r w:rsidRPr="0034115E">
        <w:rPr>
          <w:rFonts w:ascii="Arial" w:hAnsi="Arial" w:cs="Arial"/>
          <w:szCs w:val="24"/>
        </w:rPr>
        <w:t>Problems retrieving essential historical information that ha</w:t>
      </w:r>
      <w:r w:rsidR="008816E0">
        <w:rPr>
          <w:rFonts w:ascii="Arial" w:hAnsi="Arial" w:cs="Arial"/>
          <w:szCs w:val="24"/>
        </w:rPr>
        <w:t>d</w:t>
      </w:r>
      <w:r w:rsidRPr="0034115E">
        <w:rPr>
          <w:rFonts w:ascii="Arial" w:hAnsi="Arial" w:cs="Arial"/>
          <w:szCs w:val="24"/>
        </w:rPr>
        <w:t xml:space="preserve"> been archived;</w:t>
      </w:r>
    </w:p>
    <w:p w:rsidR="0034115E" w:rsidRDefault="0034115E" w:rsidP="0034115E">
      <w:pPr>
        <w:pStyle w:val="ListParagraph"/>
        <w:numPr>
          <w:ilvl w:val="0"/>
          <w:numId w:val="7"/>
        </w:numPr>
        <w:ind w:left="1077" w:hanging="357"/>
        <w:contextualSpacing w:val="0"/>
        <w:jc w:val="both"/>
        <w:rPr>
          <w:rFonts w:ascii="Arial" w:hAnsi="Arial" w:cs="Arial"/>
          <w:szCs w:val="24"/>
        </w:rPr>
      </w:pPr>
      <w:r w:rsidRPr="0034115E">
        <w:rPr>
          <w:rFonts w:ascii="Arial" w:hAnsi="Arial" w:cs="Arial"/>
          <w:szCs w:val="24"/>
        </w:rPr>
        <w:t>Engaging all relevant partners within the timescale, particularly when the rapid review spanned multiple local authority areas and where the time period considered needed to be longer because the subject child had been looked after for many years;</w:t>
      </w:r>
    </w:p>
    <w:p w:rsidR="001C5BE9" w:rsidRPr="0034115E" w:rsidRDefault="001C5BE9" w:rsidP="0034115E">
      <w:pPr>
        <w:pStyle w:val="ListParagraph"/>
        <w:numPr>
          <w:ilvl w:val="0"/>
          <w:numId w:val="7"/>
        </w:numPr>
        <w:ind w:left="1077" w:hanging="357"/>
        <w:contextualSpacing w:val="0"/>
        <w:jc w:val="both"/>
        <w:rPr>
          <w:rFonts w:ascii="Arial" w:hAnsi="Arial" w:cs="Arial"/>
          <w:szCs w:val="24"/>
        </w:rPr>
      </w:pPr>
      <w:r>
        <w:rPr>
          <w:rFonts w:ascii="Arial" w:hAnsi="Arial" w:cs="Arial"/>
          <w:szCs w:val="24"/>
        </w:rPr>
        <w:t xml:space="preserve">Challenges for organisations who need to scope the records of a number of ‘services’ in order to produce meaningful </w:t>
      </w:r>
      <w:r w:rsidR="00B16A4E">
        <w:rPr>
          <w:rFonts w:ascii="Arial" w:hAnsi="Arial" w:cs="Arial"/>
          <w:szCs w:val="24"/>
        </w:rPr>
        <w:t>input to the rapid review</w:t>
      </w:r>
      <w:r>
        <w:rPr>
          <w:rFonts w:ascii="Arial" w:hAnsi="Arial" w:cs="Arial"/>
          <w:szCs w:val="24"/>
        </w:rPr>
        <w:t>;</w:t>
      </w:r>
    </w:p>
    <w:p w:rsidR="0034115E" w:rsidRPr="0034115E" w:rsidRDefault="0034115E" w:rsidP="0034115E">
      <w:pPr>
        <w:pStyle w:val="ListParagraph"/>
        <w:numPr>
          <w:ilvl w:val="0"/>
          <w:numId w:val="7"/>
        </w:numPr>
        <w:ind w:left="1077" w:hanging="357"/>
        <w:contextualSpacing w:val="0"/>
        <w:jc w:val="both"/>
        <w:rPr>
          <w:rFonts w:ascii="Arial" w:hAnsi="Arial" w:cs="Arial"/>
          <w:szCs w:val="24"/>
        </w:rPr>
      </w:pPr>
      <w:r w:rsidRPr="0034115E">
        <w:rPr>
          <w:rFonts w:ascii="Arial" w:hAnsi="Arial" w:cs="Arial"/>
          <w:szCs w:val="24"/>
        </w:rPr>
        <w:t xml:space="preserve">Delays </w:t>
      </w:r>
      <w:r w:rsidR="00C45B79">
        <w:rPr>
          <w:rFonts w:ascii="Arial" w:hAnsi="Arial" w:cs="Arial"/>
          <w:szCs w:val="24"/>
        </w:rPr>
        <w:t>by</w:t>
      </w:r>
      <w:r w:rsidRPr="0034115E">
        <w:rPr>
          <w:rFonts w:ascii="Arial" w:hAnsi="Arial" w:cs="Arial"/>
          <w:szCs w:val="24"/>
        </w:rPr>
        <w:t xml:space="preserve"> a single agency can effectively derail the entire timescale and </w:t>
      </w:r>
      <w:r w:rsidR="00C45B79">
        <w:rPr>
          <w:rFonts w:ascii="Arial" w:hAnsi="Arial" w:cs="Arial"/>
          <w:szCs w:val="24"/>
        </w:rPr>
        <w:t xml:space="preserve">efficiency of the </w:t>
      </w:r>
      <w:r w:rsidRPr="0034115E">
        <w:rPr>
          <w:rFonts w:ascii="Arial" w:hAnsi="Arial" w:cs="Arial"/>
          <w:szCs w:val="24"/>
        </w:rPr>
        <w:t>process.</w:t>
      </w:r>
    </w:p>
    <w:p w:rsidR="0034115E" w:rsidRDefault="008816E0" w:rsidP="00DE2317">
      <w:pPr>
        <w:ind w:left="567"/>
        <w:jc w:val="both"/>
        <w:rPr>
          <w:rFonts w:ascii="Arial" w:hAnsi="Arial" w:cs="Arial"/>
          <w:szCs w:val="24"/>
        </w:rPr>
      </w:pPr>
      <w:r>
        <w:rPr>
          <w:rFonts w:ascii="Arial" w:hAnsi="Arial" w:cs="Arial"/>
          <w:szCs w:val="24"/>
        </w:rPr>
        <w:t>O</w:t>
      </w:r>
      <w:r w:rsidR="0034115E">
        <w:rPr>
          <w:rFonts w:ascii="Arial" w:hAnsi="Arial" w:cs="Arial"/>
          <w:szCs w:val="24"/>
        </w:rPr>
        <w:t xml:space="preserve">ne LSCB noted that they would have met the </w:t>
      </w:r>
      <w:r>
        <w:rPr>
          <w:rFonts w:ascii="Arial" w:hAnsi="Arial" w:cs="Arial"/>
          <w:szCs w:val="24"/>
        </w:rPr>
        <w:t>15-day</w:t>
      </w:r>
      <w:r w:rsidR="0034115E">
        <w:rPr>
          <w:rFonts w:ascii="Arial" w:hAnsi="Arial" w:cs="Arial"/>
          <w:szCs w:val="24"/>
        </w:rPr>
        <w:t xml:space="preserve"> target had their Independent Chair </w:t>
      </w:r>
      <w:r w:rsidR="00DE2317" w:rsidRPr="008742BF">
        <w:rPr>
          <w:rFonts w:ascii="Arial" w:hAnsi="Arial" w:cs="Arial"/>
        </w:rPr>
        <w:t xml:space="preserve">not requested additional information to </w:t>
      </w:r>
      <w:r w:rsidR="00C37583">
        <w:rPr>
          <w:rFonts w:ascii="Arial" w:hAnsi="Arial" w:cs="Arial"/>
        </w:rPr>
        <w:t>ensure a robust decision</w:t>
      </w:r>
      <w:r w:rsidR="00DE2317">
        <w:rPr>
          <w:rFonts w:ascii="Arial" w:hAnsi="Arial" w:cs="Arial"/>
        </w:rPr>
        <w:t>.</w:t>
      </w:r>
    </w:p>
    <w:p w:rsidR="00F85666" w:rsidRDefault="00F85666" w:rsidP="00964996">
      <w:pPr>
        <w:ind w:left="567"/>
        <w:jc w:val="both"/>
        <w:rPr>
          <w:rFonts w:ascii="Arial" w:hAnsi="Arial" w:cs="Arial"/>
          <w:szCs w:val="24"/>
        </w:rPr>
      </w:pPr>
      <w:r>
        <w:rPr>
          <w:rFonts w:ascii="Arial" w:hAnsi="Arial" w:cs="Arial"/>
          <w:szCs w:val="24"/>
        </w:rPr>
        <w:t>Another area reported that they did not experience problems meeting the 15-day deadline but those who participated in the process did express regret that the</w:t>
      </w:r>
      <w:r w:rsidR="00A8342D">
        <w:rPr>
          <w:rFonts w:ascii="Arial" w:hAnsi="Arial" w:cs="Arial"/>
          <w:szCs w:val="24"/>
        </w:rPr>
        <w:t xml:space="preserve"> rapid review process provided </w:t>
      </w:r>
      <w:r>
        <w:rPr>
          <w:rFonts w:ascii="Arial" w:hAnsi="Arial" w:cs="Arial"/>
          <w:szCs w:val="24"/>
        </w:rPr>
        <w:t>insufficient time to complete a</w:t>
      </w:r>
      <w:r w:rsidR="00C45B79">
        <w:rPr>
          <w:rFonts w:ascii="Arial" w:hAnsi="Arial" w:cs="Arial"/>
          <w:szCs w:val="24"/>
        </w:rPr>
        <w:t>n integrated</w:t>
      </w:r>
      <w:r>
        <w:rPr>
          <w:rFonts w:ascii="Arial" w:hAnsi="Arial" w:cs="Arial"/>
          <w:szCs w:val="24"/>
        </w:rPr>
        <w:t xml:space="preserve"> chronology</w:t>
      </w:r>
      <w:r w:rsidR="007B18EE">
        <w:rPr>
          <w:rFonts w:ascii="Arial" w:hAnsi="Arial" w:cs="Arial"/>
          <w:szCs w:val="24"/>
        </w:rPr>
        <w:t xml:space="preserve">. </w:t>
      </w:r>
      <w:r w:rsidR="00DF3ECE">
        <w:rPr>
          <w:rFonts w:ascii="Arial" w:hAnsi="Arial" w:cs="Arial"/>
          <w:szCs w:val="24"/>
        </w:rPr>
        <w:t>(</w:t>
      </w:r>
      <w:r w:rsidR="00A8342D">
        <w:rPr>
          <w:rFonts w:ascii="Arial" w:hAnsi="Arial" w:cs="Arial"/>
          <w:szCs w:val="24"/>
        </w:rPr>
        <w:t xml:space="preserve">Which had been </w:t>
      </w:r>
      <w:r w:rsidR="00405178">
        <w:rPr>
          <w:rFonts w:ascii="Arial" w:hAnsi="Arial" w:cs="Arial"/>
          <w:szCs w:val="24"/>
        </w:rPr>
        <w:t xml:space="preserve">previously been </w:t>
      </w:r>
      <w:r w:rsidR="00A8342D">
        <w:rPr>
          <w:rFonts w:ascii="Arial" w:hAnsi="Arial" w:cs="Arial"/>
          <w:szCs w:val="24"/>
        </w:rPr>
        <w:t>inclu</w:t>
      </w:r>
      <w:r w:rsidR="00405178">
        <w:rPr>
          <w:rFonts w:ascii="Arial" w:hAnsi="Arial" w:cs="Arial"/>
          <w:szCs w:val="24"/>
        </w:rPr>
        <w:t xml:space="preserve">ded as part of </w:t>
      </w:r>
      <w:r w:rsidR="00E33A39">
        <w:rPr>
          <w:rFonts w:ascii="Arial" w:hAnsi="Arial" w:cs="Arial"/>
          <w:szCs w:val="24"/>
        </w:rPr>
        <w:t xml:space="preserve">the </w:t>
      </w:r>
      <w:r w:rsidR="00405178">
        <w:rPr>
          <w:rFonts w:ascii="Arial" w:hAnsi="Arial" w:cs="Arial"/>
          <w:szCs w:val="24"/>
        </w:rPr>
        <w:t>decision making process used within their area</w:t>
      </w:r>
      <w:r w:rsidR="00DF3ECE">
        <w:rPr>
          <w:rFonts w:ascii="Arial" w:hAnsi="Arial" w:cs="Arial"/>
          <w:szCs w:val="24"/>
        </w:rPr>
        <w:t>)</w:t>
      </w:r>
      <w:r w:rsidR="00405178">
        <w:rPr>
          <w:rFonts w:ascii="Arial" w:hAnsi="Arial" w:cs="Arial"/>
          <w:szCs w:val="24"/>
        </w:rPr>
        <w:t>.</w:t>
      </w:r>
    </w:p>
    <w:p w:rsidR="0029640F" w:rsidRDefault="0029640F" w:rsidP="00964996">
      <w:pPr>
        <w:ind w:left="567"/>
        <w:jc w:val="both"/>
        <w:rPr>
          <w:rFonts w:ascii="Arial" w:hAnsi="Arial" w:cs="Arial"/>
          <w:szCs w:val="24"/>
        </w:rPr>
      </w:pPr>
      <w:r>
        <w:rPr>
          <w:rFonts w:ascii="Arial" w:hAnsi="Arial" w:cs="Arial"/>
          <w:szCs w:val="24"/>
        </w:rPr>
        <w:t>It was felt t</w:t>
      </w:r>
      <w:r w:rsidR="00C45B79">
        <w:rPr>
          <w:rFonts w:ascii="Arial" w:hAnsi="Arial" w:cs="Arial"/>
          <w:szCs w:val="24"/>
        </w:rPr>
        <w:t xml:space="preserve">he National Panel </w:t>
      </w:r>
      <w:r>
        <w:rPr>
          <w:rFonts w:ascii="Arial" w:hAnsi="Arial" w:cs="Arial"/>
          <w:szCs w:val="24"/>
        </w:rPr>
        <w:t xml:space="preserve">had </w:t>
      </w:r>
      <w:r w:rsidR="00C45B79">
        <w:rPr>
          <w:rFonts w:ascii="Arial" w:hAnsi="Arial" w:cs="Arial"/>
          <w:szCs w:val="24"/>
        </w:rPr>
        <w:t>g</w:t>
      </w:r>
      <w:r>
        <w:rPr>
          <w:rFonts w:ascii="Arial" w:hAnsi="Arial" w:cs="Arial"/>
          <w:szCs w:val="24"/>
        </w:rPr>
        <w:t>iven</w:t>
      </w:r>
      <w:r w:rsidR="00C45B79">
        <w:rPr>
          <w:rFonts w:ascii="Arial" w:hAnsi="Arial" w:cs="Arial"/>
          <w:szCs w:val="24"/>
        </w:rPr>
        <w:t xml:space="preserve"> a positive message </w:t>
      </w:r>
      <w:r>
        <w:rPr>
          <w:rFonts w:ascii="Arial" w:hAnsi="Arial" w:cs="Arial"/>
          <w:szCs w:val="24"/>
        </w:rPr>
        <w:t>by encouraging an alternative approach to capturing local learning</w:t>
      </w:r>
      <w:r w:rsidR="00DF3ECE">
        <w:rPr>
          <w:rFonts w:ascii="Arial" w:hAnsi="Arial" w:cs="Arial"/>
          <w:szCs w:val="24"/>
        </w:rPr>
        <w:t>,</w:t>
      </w:r>
      <w:r>
        <w:rPr>
          <w:rFonts w:ascii="Arial" w:hAnsi="Arial" w:cs="Arial"/>
          <w:szCs w:val="24"/>
        </w:rPr>
        <w:t xml:space="preserve"> when a</w:t>
      </w:r>
      <w:r w:rsidR="00C45B79">
        <w:rPr>
          <w:rFonts w:ascii="Arial" w:hAnsi="Arial" w:cs="Arial"/>
          <w:szCs w:val="24"/>
        </w:rPr>
        <w:t xml:space="preserve"> case </w:t>
      </w:r>
      <w:r>
        <w:rPr>
          <w:rFonts w:ascii="Arial" w:hAnsi="Arial" w:cs="Arial"/>
          <w:szCs w:val="24"/>
        </w:rPr>
        <w:t>had n</w:t>
      </w:r>
      <w:r w:rsidR="00C45B79">
        <w:rPr>
          <w:rFonts w:ascii="Arial" w:hAnsi="Arial" w:cs="Arial"/>
          <w:szCs w:val="24"/>
        </w:rPr>
        <w:t>ot met the criteria for a SCR</w:t>
      </w:r>
      <w:r>
        <w:rPr>
          <w:rFonts w:ascii="Arial" w:hAnsi="Arial" w:cs="Arial"/>
          <w:szCs w:val="24"/>
        </w:rPr>
        <w:t>.</w:t>
      </w:r>
    </w:p>
    <w:p w:rsidR="00487FF0" w:rsidRDefault="00487FF0" w:rsidP="00964996">
      <w:pPr>
        <w:ind w:left="567"/>
        <w:jc w:val="both"/>
        <w:rPr>
          <w:rFonts w:ascii="Arial" w:hAnsi="Arial" w:cs="Arial"/>
          <w:szCs w:val="24"/>
        </w:rPr>
      </w:pPr>
      <w:r>
        <w:rPr>
          <w:rFonts w:ascii="Arial" w:hAnsi="Arial" w:cs="Arial"/>
          <w:szCs w:val="24"/>
        </w:rPr>
        <w:t xml:space="preserve">Several areas also felt it would be useful to have clarity around the formal process to request an extension where there </w:t>
      </w:r>
      <w:r w:rsidR="007E328E">
        <w:rPr>
          <w:rFonts w:ascii="Arial" w:hAnsi="Arial" w:cs="Arial"/>
          <w:szCs w:val="24"/>
        </w:rPr>
        <w:t>are</w:t>
      </w:r>
      <w:r w:rsidR="00C45B79">
        <w:rPr>
          <w:rFonts w:ascii="Arial" w:hAnsi="Arial" w:cs="Arial"/>
          <w:szCs w:val="24"/>
        </w:rPr>
        <w:t xml:space="preserve"> valid</w:t>
      </w:r>
      <w:r>
        <w:rPr>
          <w:rFonts w:ascii="Arial" w:hAnsi="Arial" w:cs="Arial"/>
          <w:szCs w:val="24"/>
        </w:rPr>
        <w:t xml:space="preserve"> reasons to take longer to complete the rapid review.</w:t>
      </w:r>
    </w:p>
    <w:p w:rsidR="008E7588" w:rsidRDefault="008E7588" w:rsidP="00964996">
      <w:pPr>
        <w:ind w:left="567"/>
        <w:jc w:val="both"/>
        <w:rPr>
          <w:rFonts w:ascii="Arial" w:hAnsi="Arial" w:cs="Arial"/>
          <w:szCs w:val="24"/>
        </w:rPr>
      </w:pPr>
      <w:r>
        <w:rPr>
          <w:rFonts w:ascii="Arial" w:hAnsi="Arial" w:cs="Arial"/>
          <w:szCs w:val="24"/>
        </w:rPr>
        <w:t xml:space="preserve">It was further noted that the development of the new </w:t>
      </w:r>
      <w:r w:rsidR="00B16A4E">
        <w:rPr>
          <w:rFonts w:ascii="Arial" w:hAnsi="Arial" w:cs="Arial"/>
          <w:szCs w:val="24"/>
        </w:rPr>
        <w:t>child d</w:t>
      </w:r>
      <w:r>
        <w:rPr>
          <w:rFonts w:ascii="Arial" w:hAnsi="Arial" w:cs="Arial"/>
          <w:szCs w:val="24"/>
        </w:rPr>
        <w:t xml:space="preserve">eath partner arrangements will need to make provision to refer cases for a </w:t>
      </w:r>
      <w:r w:rsidR="00B16A4E">
        <w:rPr>
          <w:rFonts w:ascii="Arial" w:hAnsi="Arial" w:cs="Arial"/>
          <w:szCs w:val="24"/>
        </w:rPr>
        <w:t>r</w:t>
      </w:r>
      <w:r>
        <w:rPr>
          <w:rFonts w:ascii="Arial" w:hAnsi="Arial" w:cs="Arial"/>
          <w:szCs w:val="24"/>
        </w:rPr>
        <w:t xml:space="preserve">apid </w:t>
      </w:r>
      <w:r w:rsidR="00B16A4E">
        <w:rPr>
          <w:rFonts w:ascii="Arial" w:hAnsi="Arial" w:cs="Arial"/>
          <w:szCs w:val="24"/>
        </w:rPr>
        <w:t>r</w:t>
      </w:r>
      <w:r>
        <w:rPr>
          <w:rFonts w:ascii="Arial" w:hAnsi="Arial" w:cs="Arial"/>
          <w:szCs w:val="24"/>
        </w:rPr>
        <w:t>eview. This is particularly important where the circumstances meet the criteria for a Serious Incident Notification but the child is not known to the local authority.</w:t>
      </w:r>
    </w:p>
    <w:p w:rsidR="0060474E" w:rsidRDefault="0029640F" w:rsidP="00964996">
      <w:pPr>
        <w:ind w:left="567"/>
        <w:jc w:val="both"/>
        <w:rPr>
          <w:rFonts w:ascii="Arial" w:hAnsi="Arial" w:cs="Arial"/>
          <w:szCs w:val="24"/>
        </w:rPr>
      </w:pPr>
      <w:r>
        <w:rPr>
          <w:rFonts w:ascii="Arial" w:hAnsi="Arial" w:cs="Arial"/>
          <w:szCs w:val="24"/>
        </w:rPr>
        <w:t xml:space="preserve">During the course of the pilot the rapid review guidance and templates were revised and fine-tuned to reflect user feedback and experience. </w:t>
      </w:r>
      <w:r w:rsidR="0060474E">
        <w:rPr>
          <w:rFonts w:ascii="Arial" w:hAnsi="Arial" w:cs="Arial"/>
          <w:szCs w:val="24"/>
        </w:rPr>
        <w:t>The</w:t>
      </w:r>
      <w:r>
        <w:rPr>
          <w:rFonts w:ascii="Arial" w:hAnsi="Arial" w:cs="Arial"/>
          <w:szCs w:val="24"/>
        </w:rPr>
        <w:t xml:space="preserve"> rapid review documentation </w:t>
      </w:r>
      <w:r w:rsidR="007F1BBF">
        <w:rPr>
          <w:rFonts w:ascii="Arial" w:hAnsi="Arial" w:cs="Arial"/>
          <w:szCs w:val="24"/>
        </w:rPr>
        <w:t>has</w:t>
      </w:r>
      <w:r w:rsidR="0060474E">
        <w:rPr>
          <w:rFonts w:ascii="Arial" w:hAnsi="Arial" w:cs="Arial"/>
          <w:szCs w:val="24"/>
        </w:rPr>
        <w:t xml:space="preserve"> now</w:t>
      </w:r>
      <w:r w:rsidR="000730E4">
        <w:rPr>
          <w:rFonts w:ascii="Arial" w:hAnsi="Arial" w:cs="Arial"/>
          <w:szCs w:val="24"/>
        </w:rPr>
        <w:t xml:space="preserve"> been updated</w:t>
      </w:r>
      <w:r w:rsidR="00595C9A">
        <w:rPr>
          <w:rFonts w:ascii="Arial" w:hAnsi="Arial" w:cs="Arial"/>
          <w:szCs w:val="24"/>
        </w:rPr>
        <w:t xml:space="preserve"> and </w:t>
      </w:r>
      <w:r>
        <w:rPr>
          <w:rFonts w:ascii="Arial" w:hAnsi="Arial" w:cs="Arial"/>
          <w:szCs w:val="24"/>
        </w:rPr>
        <w:t xml:space="preserve">two versions </w:t>
      </w:r>
      <w:r w:rsidR="00595C9A">
        <w:rPr>
          <w:rFonts w:ascii="Arial" w:hAnsi="Arial" w:cs="Arial"/>
          <w:szCs w:val="24"/>
        </w:rPr>
        <w:t xml:space="preserve">are </w:t>
      </w:r>
      <w:r>
        <w:rPr>
          <w:rFonts w:ascii="Arial" w:hAnsi="Arial" w:cs="Arial"/>
          <w:szCs w:val="24"/>
        </w:rPr>
        <w:t>available</w:t>
      </w:r>
      <w:r w:rsidR="00595C9A">
        <w:rPr>
          <w:rFonts w:ascii="Arial" w:hAnsi="Arial" w:cs="Arial"/>
          <w:szCs w:val="24"/>
        </w:rPr>
        <w:t xml:space="preserve">: one for </w:t>
      </w:r>
      <w:r>
        <w:rPr>
          <w:rFonts w:ascii="Arial" w:hAnsi="Arial" w:cs="Arial"/>
          <w:szCs w:val="24"/>
        </w:rPr>
        <w:t xml:space="preserve">use by LSCBs </w:t>
      </w:r>
      <w:r w:rsidR="007F1BBF">
        <w:rPr>
          <w:rFonts w:ascii="Arial" w:hAnsi="Arial" w:cs="Arial"/>
          <w:szCs w:val="24"/>
        </w:rPr>
        <w:t xml:space="preserve">when considering SCRs </w:t>
      </w:r>
      <w:r>
        <w:rPr>
          <w:rFonts w:ascii="Arial" w:hAnsi="Arial" w:cs="Arial"/>
          <w:szCs w:val="24"/>
        </w:rPr>
        <w:t>and</w:t>
      </w:r>
      <w:r w:rsidR="00595C9A">
        <w:rPr>
          <w:rFonts w:ascii="Arial" w:hAnsi="Arial" w:cs="Arial"/>
          <w:szCs w:val="24"/>
        </w:rPr>
        <w:t xml:space="preserve"> the other</w:t>
      </w:r>
      <w:r>
        <w:rPr>
          <w:rFonts w:ascii="Arial" w:hAnsi="Arial" w:cs="Arial"/>
          <w:szCs w:val="24"/>
        </w:rPr>
        <w:t xml:space="preserve"> </w:t>
      </w:r>
      <w:r w:rsidR="007F1BBF">
        <w:rPr>
          <w:rFonts w:ascii="Arial" w:hAnsi="Arial" w:cs="Arial"/>
          <w:szCs w:val="24"/>
        </w:rPr>
        <w:t xml:space="preserve">by the new Multi-Agency Safeguarding Arrangements for completion of Local Child Safeguarding Practice Reviews. Both sets of </w:t>
      </w:r>
      <w:r w:rsidR="007E328E">
        <w:rPr>
          <w:rFonts w:ascii="Arial" w:hAnsi="Arial" w:cs="Arial"/>
          <w:szCs w:val="24"/>
        </w:rPr>
        <w:t xml:space="preserve">guidance and templates </w:t>
      </w:r>
      <w:r w:rsidR="0060474E">
        <w:rPr>
          <w:rFonts w:ascii="Arial" w:hAnsi="Arial" w:cs="Arial"/>
          <w:szCs w:val="24"/>
        </w:rPr>
        <w:t xml:space="preserve">are attached as appendices to this report. </w:t>
      </w:r>
    </w:p>
    <w:p w:rsidR="000C76AC" w:rsidRPr="00974B3F" w:rsidRDefault="000C3913" w:rsidP="00974B3F">
      <w:pPr>
        <w:pStyle w:val="ListParagraph"/>
        <w:numPr>
          <w:ilvl w:val="0"/>
          <w:numId w:val="1"/>
        </w:numPr>
        <w:tabs>
          <w:tab w:val="left" w:pos="567"/>
        </w:tabs>
        <w:ind w:left="567" w:hanging="567"/>
        <w:rPr>
          <w:rFonts w:ascii="Arial" w:hAnsi="Arial" w:cs="Arial"/>
          <w:b/>
          <w:color w:val="000000"/>
          <w:szCs w:val="24"/>
        </w:rPr>
      </w:pPr>
      <w:r w:rsidRPr="00974B3F">
        <w:rPr>
          <w:rFonts w:ascii="Arial" w:hAnsi="Arial" w:cs="Arial"/>
          <w:b/>
          <w:color w:val="000000"/>
          <w:szCs w:val="24"/>
        </w:rPr>
        <w:t>Next Steps</w:t>
      </w:r>
    </w:p>
    <w:p w:rsidR="008816E0" w:rsidRDefault="008816E0" w:rsidP="00974B3F">
      <w:pPr>
        <w:ind w:left="567"/>
        <w:jc w:val="both"/>
        <w:rPr>
          <w:rFonts w:ascii="Arial" w:hAnsi="Arial" w:cs="Arial"/>
          <w:szCs w:val="24"/>
        </w:rPr>
      </w:pPr>
      <w:r>
        <w:rPr>
          <w:rFonts w:ascii="Arial" w:hAnsi="Arial" w:cs="Arial"/>
          <w:szCs w:val="24"/>
        </w:rPr>
        <w:t xml:space="preserve">The adoption of a regional approach to rapid reviews has provided </w:t>
      </w:r>
      <w:r w:rsidR="00B078FE">
        <w:rPr>
          <w:rFonts w:ascii="Arial" w:hAnsi="Arial" w:cs="Arial"/>
          <w:szCs w:val="24"/>
        </w:rPr>
        <w:t xml:space="preserve">greater </w:t>
      </w:r>
      <w:r>
        <w:rPr>
          <w:rFonts w:ascii="Arial" w:hAnsi="Arial" w:cs="Arial"/>
          <w:szCs w:val="24"/>
        </w:rPr>
        <w:t xml:space="preserve">clarity </w:t>
      </w:r>
      <w:r w:rsidR="007F1BBF">
        <w:rPr>
          <w:rFonts w:ascii="Arial" w:hAnsi="Arial" w:cs="Arial"/>
          <w:szCs w:val="24"/>
        </w:rPr>
        <w:t xml:space="preserve">and support </w:t>
      </w:r>
      <w:r>
        <w:rPr>
          <w:rFonts w:ascii="Arial" w:hAnsi="Arial" w:cs="Arial"/>
          <w:szCs w:val="24"/>
        </w:rPr>
        <w:t xml:space="preserve">around the process which should both improve the quality and consistency of rapid reviews </w:t>
      </w:r>
      <w:r w:rsidR="007F1BBF">
        <w:rPr>
          <w:rFonts w:ascii="Arial" w:hAnsi="Arial" w:cs="Arial"/>
          <w:szCs w:val="24"/>
        </w:rPr>
        <w:t xml:space="preserve">across </w:t>
      </w:r>
      <w:r>
        <w:rPr>
          <w:rFonts w:ascii="Arial" w:hAnsi="Arial" w:cs="Arial"/>
          <w:szCs w:val="24"/>
        </w:rPr>
        <w:t>the region whilst also facilitating peer support.</w:t>
      </w:r>
    </w:p>
    <w:p w:rsidR="007F1BBF" w:rsidRDefault="007F1BBF" w:rsidP="00974B3F">
      <w:pPr>
        <w:ind w:left="567"/>
        <w:jc w:val="both"/>
        <w:rPr>
          <w:rFonts w:ascii="Arial" w:hAnsi="Arial" w:cs="Arial"/>
          <w:szCs w:val="24"/>
        </w:rPr>
      </w:pPr>
      <w:r>
        <w:rPr>
          <w:rFonts w:ascii="Arial" w:hAnsi="Arial" w:cs="Arial"/>
          <w:szCs w:val="24"/>
        </w:rPr>
        <w:t xml:space="preserve">The findings from pilot evaluation </w:t>
      </w:r>
      <w:r w:rsidR="00B078FE">
        <w:rPr>
          <w:rFonts w:ascii="Arial" w:hAnsi="Arial" w:cs="Arial"/>
          <w:szCs w:val="24"/>
        </w:rPr>
        <w:t>are to be</w:t>
      </w:r>
      <w:r>
        <w:rPr>
          <w:rFonts w:ascii="Arial" w:hAnsi="Arial" w:cs="Arial"/>
          <w:szCs w:val="24"/>
        </w:rPr>
        <w:t xml:space="preserve"> shared with National Children’s Bureau </w:t>
      </w:r>
      <w:r w:rsidR="00B078FE">
        <w:rPr>
          <w:rFonts w:ascii="Arial" w:hAnsi="Arial" w:cs="Arial"/>
          <w:szCs w:val="24"/>
        </w:rPr>
        <w:t>wh</w:t>
      </w:r>
      <w:r w:rsidR="00070DCB">
        <w:rPr>
          <w:rFonts w:ascii="Arial" w:hAnsi="Arial" w:cs="Arial"/>
          <w:szCs w:val="24"/>
        </w:rPr>
        <w:t>ich</w:t>
      </w:r>
      <w:r w:rsidR="00B078FE">
        <w:rPr>
          <w:rFonts w:ascii="Arial" w:hAnsi="Arial" w:cs="Arial"/>
          <w:szCs w:val="24"/>
        </w:rPr>
        <w:t xml:space="preserve"> </w:t>
      </w:r>
      <w:r w:rsidR="008F44D8">
        <w:rPr>
          <w:rFonts w:ascii="Arial" w:hAnsi="Arial" w:cs="Arial"/>
          <w:szCs w:val="24"/>
        </w:rPr>
        <w:t>is</w:t>
      </w:r>
      <w:r w:rsidR="00B078FE">
        <w:rPr>
          <w:rFonts w:ascii="Arial" w:hAnsi="Arial" w:cs="Arial"/>
          <w:szCs w:val="24"/>
        </w:rPr>
        <w:t xml:space="preserve"> </w:t>
      </w:r>
      <w:r>
        <w:rPr>
          <w:rFonts w:ascii="Arial" w:hAnsi="Arial" w:cs="Arial"/>
          <w:szCs w:val="24"/>
        </w:rPr>
        <w:t>responsible for overseeing the dissemination of learning from the Early Adopter Programme.</w:t>
      </w:r>
    </w:p>
    <w:p w:rsidR="00B078FE" w:rsidRDefault="007F1BBF" w:rsidP="00974B3F">
      <w:pPr>
        <w:ind w:left="567"/>
        <w:jc w:val="both"/>
        <w:rPr>
          <w:rFonts w:ascii="Arial" w:hAnsi="Arial" w:cs="Arial"/>
          <w:szCs w:val="24"/>
        </w:rPr>
      </w:pPr>
      <w:r>
        <w:rPr>
          <w:rFonts w:ascii="Arial" w:hAnsi="Arial" w:cs="Arial"/>
          <w:szCs w:val="24"/>
        </w:rPr>
        <w:t xml:space="preserve">A copy of the evaluation will also be shared with </w:t>
      </w:r>
      <w:r w:rsidR="00B078FE">
        <w:rPr>
          <w:rFonts w:ascii="Arial" w:hAnsi="Arial" w:cs="Arial"/>
          <w:szCs w:val="24"/>
        </w:rPr>
        <w:t xml:space="preserve">the National Panel to help inform the development of national </w:t>
      </w:r>
      <w:r w:rsidR="007E328E">
        <w:rPr>
          <w:rFonts w:ascii="Arial" w:hAnsi="Arial" w:cs="Arial"/>
          <w:szCs w:val="24"/>
        </w:rPr>
        <w:t xml:space="preserve">guidance in this important area: this </w:t>
      </w:r>
      <w:r w:rsidR="00B078FE">
        <w:rPr>
          <w:rFonts w:ascii="Arial" w:hAnsi="Arial" w:cs="Arial"/>
          <w:szCs w:val="24"/>
        </w:rPr>
        <w:t xml:space="preserve">is due to be published early in 2019. </w:t>
      </w:r>
    </w:p>
    <w:p w:rsidR="007F1BBF" w:rsidRDefault="00F06E03" w:rsidP="00974B3F">
      <w:pPr>
        <w:ind w:left="567"/>
        <w:jc w:val="both"/>
        <w:rPr>
          <w:rFonts w:ascii="Arial" w:hAnsi="Arial" w:cs="Arial"/>
        </w:rPr>
      </w:pPr>
      <w:r>
        <w:rPr>
          <w:rFonts w:ascii="Arial" w:hAnsi="Arial" w:cs="Arial"/>
          <w:szCs w:val="24"/>
        </w:rPr>
        <w:t>The rapid</w:t>
      </w:r>
      <w:r w:rsidR="00A51101">
        <w:rPr>
          <w:rFonts w:ascii="Arial" w:hAnsi="Arial" w:cs="Arial"/>
          <w:szCs w:val="24"/>
        </w:rPr>
        <w:t xml:space="preserve"> review process </w:t>
      </w:r>
      <w:r w:rsidR="008F44D8">
        <w:rPr>
          <w:rFonts w:ascii="Arial" w:hAnsi="Arial" w:cs="Arial"/>
          <w:szCs w:val="24"/>
        </w:rPr>
        <w:t>will be subject of ong</w:t>
      </w:r>
      <w:r w:rsidR="00070DCB">
        <w:rPr>
          <w:rFonts w:ascii="Arial" w:hAnsi="Arial" w:cs="Arial"/>
          <w:szCs w:val="24"/>
        </w:rPr>
        <w:t>o</w:t>
      </w:r>
      <w:r w:rsidR="008F44D8">
        <w:rPr>
          <w:rFonts w:ascii="Arial" w:hAnsi="Arial" w:cs="Arial"/>
          <w:szCs w:val="24"/>
        </w:rPr>
        <w:t xml:space="preserve">ing review </w:t>
      </w:r>
      <w:r w:rsidR="00A51101">
        <w:rPr>
          <w:rFonts w:ascii="Arial" w:hAnsi="Arial" w:cs="Arial"/>
          <w:szCs w:val="24"/>
        </w:rPr>
        <w:t xml:space="preserve">and </w:t>
      </w:r>
      <w:r w:rsidR="008F44D8">
        <w:rPr>
          <w:rFonts w:ascii="Arial" w:hAnsi="Arial" w:cs="Arial"/>
          <w:szCs w:val="24"/>
        </w:rPr>
        <w:t xml:space="preserve">will </w:t>
      </w:r>
      <w:r>
        <w:rPr>
          <w:rFonts w:ascii="Arial" w:hAnsi="Arial" w:cs="Arial"/>
          <w:szCs w:val="24"/>
        </w:rPr>
        <w:t>be incorporated</w:t>
      </w:r>
      <w:r w:rsidR="008F44D8">
        <w:rPr>
          <w:rFonts w:ascii="Arial" w:hAnsi="Arial" w:cs="Arial"/>
          <w:szCs w:val="24"/>
        </w:rPr>
        <w:t xml:space="preserve"> </w:t>
      </w:r>
      <w:r>
        <w:rPr>
          <w:rFonts w:ascii="Arial" w:hAnsi="Arial" w:cs="Arial"/>
          <w:szCs w:val="24"/>
        </w:rPr>
        <w:t>within our</w:t>
      </w:r>
      <w:r w:rsidR="00A51101">
        <w:rPr>
          <w:rFonts w:ascii="Arial" w:hAnsi="Arial" w:cs="Arial"/>
          <w:szCs w:val="24"/>
        </w:rPr>
        <w:t xml:space="preserve"> regional Practice Guidance for CSPRs. Our guidance </w:t>
      </w:r>
      <w:r w:rsidR="008F44D8">
        <w:rPr>
          <w:rFonts w:ascii="Arial" w:hAnsi="Arial" w:cs="Arial"/>
          <w:szCs w:val="24"/>
        </w:rPr>
        <w:t xml:space="preserve">has </w:t>
      </w:r>
      <w:r w:rsidR="00A51101">
        <w:rPr>
          <w:rFonts w:ascii="Arial" w:hAnsi="Arial" w:cs="Arial"/>
          <w:szCs w:val="24"/>
        </w:rPr>
        <w:t>draw</w:t>
      </w:r>
      <w:r w:rsidR="008F44D8">
        <w:rPr>
          <w:rFonts w:ascii="Arial" w:hAnsi="Arial" w:cs="Arial"/>
          <w:szCs w:val="24"/>
        </w:rPr>
        <w:t>n</w:t>
      </w:r>
      <w:r w:rsidR="00A51101">
        <w:rPr>
          <w:rFonts w:ascii="Arial" w:hAnsi="Arial" w:cs="Arial"/>
          <w:szCs w:val="24"/>
        </w:rPr>
        <w:t xml:space="preserve"> </w:t>
      </w:r>
      <w:r w:rsidR="008F44D8">
        <w:rPr>
          <w:rFonts w:ascii="Arial" w:hAnsi="Arial" w:cs="Arial"/>
          <w:szCs w:val="24"/>
        </w:rPr>
        <w:t>up</w:t>
      </w:r>
      <w:r w:rsidR="00A51101">
        <w:rPr>
          <w:rFonts w:ascii="Arial" w:hAnsi="Arial" w:cs="Arial"/>
          <w:szCs w:val="24"/>
        </w:rPr>
        <w:t xml:space="preserve">on </w:t>
      </w:r>
      <w:r>
        <w:rPr>
          <w:rFonts w:ascii="Arial" w:hAnsi="Arial" w:cs="Arial"/>
          <w:szCs w:val="24"/>
        </w:rPr>
        <w:t>a thematic</w:t>
      </w:r>
      <w:r w:rsidR="00A51101">
        <w:rPr>
          <w:rFonts w:ascii="Arial" w:hAnsi="Arial" w:cs="Arial"/>
          <w:szCs w:val="24"/>
        </w:rPr>
        <w:t xml:space="preserve"> review of national and regional best practice around SCRs. </w:t>
      </w:r>
      <w:r w:rsidR="00B078FE">
        <w:rPr>
          <w:rFonts w:ascii="Arial" w:hAnsi="Arial" w:cs="Arial"/>
          <w:szCs w:val="24"/>
        </w:rPr>
        <w:t xml:space="preserve">Following publication of </w:t>
      </w:r>
      <w:r w:rsidR="008F44D8">
        <w:rPr>
          <w:rFonts w:ascii="Arial" w:hAnsi="Arial" w:cs="Arial"/>
          <w:szCs w:val="24"/>
        </w:rPr>
        <w:t>new</w:t>
      </w:r>
      <w:r w:rsidR="00B078FE">
        <w:rPr>
          <w:rFonts w:ascii="Arial" w:hAnsi="Arial" w:cs="Arial"/>
          <w:szCs w:val="24"/>
        </w:rPr>
        <w:t xml:space="preserve"> national guidance</w:t>
      </w:r>
      <w:r w:rsidR="00556DAF">
        <w:rPr>
          <w:rFonts w:ascii="Arial" w:hAnsi="Arial" w:cs="Arial"/>
          <w:szCs w:val="24"/>
        </w:rPr>
        <w:t>,</w:t>
      </w:r>
      <w:r w:rsidR="00B078FE">
        <w:rPr>
          <w:rFonts w:ascii="Arial" w:hAnsi="Arial" w:cs="Arial"/>
          <w:szCs w:val="24"/>
        </w:rPr>
        <w:t xml:space="preserve"> the </w:t>
      </w:r>
      <w:r w:rsidR="00A51101">
        <w:rPr>
          <w:rFonts w:ascii="Arial" w:hAnsi="Arial" w:cs="Arial"/>
          <w:szCs w:val="24"/>
        </w:rPr>
        <w:t>r</w:t>
      </w:r>
      <w:r w:rsidR="00B078FE">
        <w:rPr>
          <w:rFonts w:ascii="Arial" w:hAnsi="Arial" w:cs="Arial"/>
          <w:szCs w:val="24"/>
        </w:rPr>
        <w:t xml:space="preserve">egional </w:t>
      </w:r>
      <w:r w:rsidR="00A51101">
        <w:rPr>
          <w:rFonts w:ascii="Arial" w:hAnsi="Arial" w:cs="Arial"/>
          <w:szCs w:val="24"/>
        </w:rPr>
        <w:t>g</w:t>
      </w:r>
      <w:r w:rsidR="00B078FE">
        <w:rPr>
          <w:rFonts w:ascii="Arial" w:hAnsi="Arial" w:cs="Arial"/>
        </w:rPr>
        <w:t>uidance will be updated.</w:t>
      </w:r>
    </w:p>
    <w:p w:rsidR="00B078FE" w:rsidRDefault="00B078FE" w:rsidP="00974B3F">
      <w:pPr>
        <w:ind w:left="567"/>
        <w:jc w:val="both"/>
        <w:rPr>
          <w:rFonts w:ascii="Arial" w:hAnsi="Arial" w:cs="Arial"/>
          <w:szCs w:val="24"/>
        </w:rPr>
      </w:pPr>
      <w:r>
        <w:rPr>
          <w:rFonts w:ascii="Arial" w:hAnsi="Arial" w:cs="Arial"/>
        </w:rPr>
        <w:t xml:space="preserve">The final phase of the regional Early Adopter programme will see the delivery of bespoke training across the wider West Midlands region for key stakeholder intimately involved </w:t>
      </w:r>
      <w:r w:rsidR="00556DAF">
        <w:rPr>
          <w:rFonts w:ascii="Arial" w:hAnsi="Arial" w:cs="Arial"/>
        </w:rPr>
        <w:t xml:space="preserve">local </w:t>
      </w:r>
      <w:r>
        <w:rPr>
          <w:rFonts w:ascii="Arial" w:hAnsi="Arial" w:cs="Arial"/>
        </w:rPr>
        <w:t xml:space="preserve">CSPRs. </w:t>
      </w:r>
    </w:p>
    <w:p w:rsidR="00974B3F" w:rsidRDefault="00974B3F" w:rsidP="00974B3F">
      <w:pPr>
        <w:spacing w:after="0"/>
        <w:ind w:left="567"/>
        <w:jc w:val="both"/>
        <w:rPr>
          <w:rFonts w:ascii="Arial" w:hAnsi="Arial" w:cs="Arial"/>
          <w:sz w:val="22"/>
        </w:rPr>
      </w:pPr>
    </w:p>
    <w:p w:rsidR="00FC6BB8" w:rsidRDefault="00FC6BB8" w:rsidP="00974B3F">
      <w:pPr>
        <w:spacing w:after="0"/>
        <w:ind w:left="567"/>
        <w:jc w:val="both"/>
        <w:rPr>
          <w:rFonts w:ascii="Arial" w:hAnsi="Arial" w:cs="Arial"/>
          <w:sz w:val="22"/>
        </w:rPr>
      </w:pPr>
    </w:p>
    <w:p w:rsidR="006F2E4B" w:rsidRPr="0008460A" w:rsidRDefault="006F2E4B" w:rsidP="00630D28">
      <w:pPr>
        <w:spacing w:after="0"/>
        <w:jc w:val="both"/>
        <w:rPr>
          <w:rFonts w:ascii="Arial" w:hAnsi="Arial" w:cs="Arial"/>
          <w:sz w:val="22"/>
        </w:rPr>
      </w:pPr>
      <w:r w:rsidRPr="0008460A">
        <w:rPr>
          <w:rFonts w:ascii="Arial" w:hAnsi="Arial" w:cs="Arial"/>
          <w:sz w:val="22"/>
        </w:rPr>
        <w:t>Report Authors:</w:t>
      </w:r>
    </w:p>
    <w:p w:rsidR="006F2E4B" w:rsidRPr="0008460A" w:rsidRDefault="006F2E4B" w:rsidP="00630D28">
      <w:pPr>
        <w:spacing w:after="0"/>
        <w:jc w:val="both"/>
        <w:rPr>
          <w:rFonts w:ascii="Arial" w:hAnsi="Arial" w:cs="Arial"/>
          <w:sz w:val="22"/>
        </w:rPr>
      </w:pPr>
      <w:r w:rsidRPr="0008460A">
        <w:rPr>
          <w:rFonts w:ascii="Arial" w:hAnsi="Arial" w:cs="Arial"/>
          <w:sz w:val="22"/>
        </w:rPr>
        <w:t>Zo</w:t>
      </w:r>
      <w:r w:rsidR="00E33A39">
        <w:rPr>
          <w:rFonts w:ascii="Arial" w:hAnsi="Arial" w:cs="Arial"/>
          <w:sz w:val="22"/>
        </w:rPr>
        <w:t>ë</w:t>
      </w:r>
      <w:r w:rsidRPr="0008460A">
        <w:rPr>
          <w:rFonts w:ascii="Arial" w:hAnsi="Arial" w:cs="Arial"/>
          <w:sz w:val="22"/>
        </w:rPr>
        <w:t xml:space="preserve"> Cookson, Regional Project Coordinator  </w:t>
      </w:r>
    </w:p>
    <w:p w:rsidR="006F2E4B" w:rsidRPr="0008460A" w:rsidRDefault="006F2E4B" w:rsidP="00630D28">
      <w:pPr>
        <w:spacing w:after="0"/>
        <w:jc w:val="both"/>
        <w:rPr>
          <w:rFonts w:ascii="Arial" w:hAnsi="Arial" w:cs="Arial"/>
          <w:sz w:val="22"/>
        </w:rPr>
      </w:pPr>
      <w:r w:rsidRPr="0008460A">
        <w:rPr>
          <w:rFonts w:ascii="Arial" w:hAnsi="Arial" w:cs="Arial"/>
          <w:sz w:val="22"/>
        </w:rPr>
        <w:t>Simon Cross, Regional Project Manager</w:t>
      </w:r>
    </w:p>
    <w:p w:rsidR="006F2E4B" w:rsidRPr="0008460A" w:rsidRDefault="006F2E4B" w:rsidP="00630D28">
      <w:pPr>
        <w:spacing w:after="0"/>
        <w:jc w:val="both"/>
        <w:rPr>
          <w:rFonts w:ascii="Arial" w:hAnsi="Arial" w:cs="Arial"/>
          <w:sz w:val="22"/>
        </w:rPr>
      </w:pPr>
      <w:r w:rsidRPr="0008460A">
        <w:rPr>
          <w:rFonts w:ascii="Arial" w:hAnsi="Arial" w:cs="Arial"/>
          <w:sz w:val="22"/>
        </w:rPr>
        <w:t>11</w:t>
      </w:r>
      <w:r w:rsidRPr="0008460A">
        <w:rPr>
          <w:rFonts w:ascii="Arial" w:hAnsi="Arial" w:cs="Arial"/>
          <w:sz w:val="22"/>
          <w:vertAlign w:val="superscript"/>
        </w:rPr>
        <w:t>th</w:t>
      </w:r>
      <w:r w:rsidRPr="0008460A">
        <w:rPr>
          <w:rFonts w:ascii="Arial" w:hAnsi="Arial" w:cs="Arial"/>
          <w:sz w:val="22"/>
        </w:rPr>
        <w:t xml:space="preserve"> January 2019  </w:t>
      </w:r>
    </w:p>
    <w:p w:rsidR="00F22CD2" w:rsidRDefault="00F22CD2" w:rsidP="00974B3F">
      <w:pPr>
        <w:ind w:left="567"/>
        <w:rPr>
          <w:rFonts w:ascii="Arial" w:hAnsi="Arial" w:cs="Arial"/>
          <w:szCs w:val="24"/>
        </w:rPr>
      </w:pPr>
    </w:p>
    <w:p w:rsidR="00B16A4E" w:rsidRDefault="00B16A4E" w:rsidP="00974B3F">
      <w:pPr>
        <w:ind w:left="567"/>
        <w:rPr>
          <w:rFonts w:ascii="Arial" w:hAnsi="Arial" w:cs="Arial"/>
          <w:szCs w:val="24"/>
        </w:rPr>
      </w:pPr>
    </w:p>
    <w:p w:rsidR="00B16A4E" w:rsidRDefault="00B16A4E" w:rsidP="00974B3F">
      <w:pPr>
        <w:ind w:left="567"/>
        <w:rPr>
          <w:rFonts w:ascii="Arial" w:hAnsi="Arial" w:cs="Arial"/>
          <w:szCs w:val="24"/>
        </w:rPr>
      </w:pPr>
    </w:p>
    <w:p w:rsidR="00B16A4E" w:rsidRDefault="00B16A4E" w:rsidP="00974B3F">
      <w:pPr>
        <w:ind w:left="567"/>
        <w:rPr>
          <w:rFonts w:ascii="Arial" w:hAnsi="Arial" w:cs="Arial"/>
          <w:szCs w:val="24"/>
        </w:rPr>
      </w:pPr>
    </w:p>
    <w:p w:rsidR="00630D28" w:rsidRDefault="00630D28" w:rsidP="00974B3F">
      <w:pPr>
        <w:ind w:left="567"/>
        <w:rPr>
          <w:rFonts w:ascii="Arial" w:hAnsi="Arial" w:cs="Arial"/>
          <w:szCs w:val="24"/>
        </w:rPr>
      </w:pPr>
    </w:p>
    <w:p w:rsidR="00630D28" w:rsidRDefault="00630D28" w:rsidP="00974B3F">
      <w:pPr>
        <w:ind w:left="567"/>
        <w:rPr>
          <w:rFonts w:ascii="Arial" w:hAnsi="Arial" w:cs="Arial"/>
          <w:szCs w:val="24"/>
        </w:rPr>
      </w:pPr>
    </w:p>
    <w:p w:rsidR="000730E4" w:rsidRPr="000730E4" w:rsidRDefault="000730E4" w:rsidP="008816E0">
      <w:pPr>
        <w:jc w:val="both"/>
        <w:rPr>
          <w:rFonts w:ascii="Arial" w:hAnsi="Arial" w:cs="Arial"/>
          <w:szCs w:val="24"/>
          <w:u w:val="single"/>
        </w:rPr>
      </w:pPr>
      <w:r w:rsidRPr="000730E4">
        <w:rPr>
          <w:rFonts w:ascii="Arial" w:hAnsi="Arial" w:cs="Arial"/>
          <w:szCs w:val="24"/>
          <w:u w:val="single"/>
        </w:rPr>
        <w:t>Appendices</w:t>
      </w:r>
    </w:p>
    <w:p w:rsidR="007F1BBF" w:rsidRDefault="001904B0" w:rsidP="001904B0">
      <w:pPr>
        <w:ind w:left="851" w:hanging="851"/>
        <w:jc w:val="both"/>
        <w:rPr>
          <w:rFonts w:ascii="Arial" w:hAnsi="Arial" w:cs="Arial"/>
          <w:b/>
          <w:sz w:val="22"/>
        </w:rPr>
      </w:pPr>
      <w:r>
        <w:rPr>
          <w:rFonts w:ascii="Arial" w:hAnsi="Arial" w:cs="Arial"/>
          <w:b/>
          <w:sz w:val="22"/>
        </w:rPr>
        <w:t xml:space="preserve">Regional Rapid Review Guidance for </w:t>
      </w:r>
      <w:r w:rsidR="007F1BBF">
        <w:rPr>
          <w:rFonts w:ascii="Arial" w:hAnsi="Arial" w:cs="Arial"/>
          <w:b/>
          <w:sz w:val="22"/>
        </w:rPr>
        <w:t xml:space="preserve">Multi-Agency Safeguarding Arrangements </w:t>
      </w:r>
    </w:p>
    <w:p w:rsidR="001904B0" w:rsidRPr="00F26AB1" w:rsidRDefault="0007564F" w:rsidP="001904B0">
      <w:pPr>
        <w:ind w:left="851" w:hanging="851"/>
        <w:jc w:val="both"/>
        <w:rPr>
          <w:rFonts w:ascii="Arial" w:hAnsi="Arial" w:cs="Arial"/>
          <w:sz w:val="22"/>
        </w:rPr>
      </w:pPr>
      <w:r>
        <w:rPr>
          <w:rFonts w:ascii="Arial" w:hAnsi="Arial" w:cs="Arial"/>
          <w:b/>
          <w:sz w:val="22"/>
        </w:rPr>
        <w:t>(</w:t>
      </w:r>
      <w:r w:rsidR="007F1BBF">
        <w:rPr>
          <w:rFonts w:ascii="Arial" w:hAnsi="Arial" w:cs="Arial"/>
          <w:b/>
          <w:sz w:val="22"/>
        </w:rPr>
        <w:t>Child Safeguarding Practice Reviews</w:t>
      </w:r>
      <w:r>
        <w:rPr>
          <w:rFonts w:ascii="Arial" w:hAnsi="Arial" w:cs="Arial"/>
          <w:b/>
          <w:sz w:val="22"/>
        </w:rPr>
        <w:t>)</w:t>
      </w:r>
    </w:p>
    <w:p w:rsidR="001904B0" w:rsidRPr="00F26AB1" w:rsidRDefault="001904B0" w:rsidP="001904B0">
      <w:pPr>
        <w:ind w:left="851" w:hanging="851"/>
        <w:jc w:val="both"/>
        <w:rPr>
          <w:rFonts w:ascii="Arial" w:hAnsi="Arial" w:cs="Arial"/>
          <w:sz w:val="22"/>
        </w:rPr>
      </w:pPr>
      <w:r w:rsidRPr="00F26AB1">
        <w:rPr>
          <w:rFonts w:ascii="Arial" w:hAnsi="Arial" w:cs="Arial"/>
          <w:sz w:val="22"/>
        </w:rPr>
        <w:t>Document 1: Referral Form</w:t>
      </w:r>
    </w:p>
    <w:p w:rsidR="001904B0" w:rsidRPr="00F26AB1" w:rsidRDefault="001904B0" w:rsidP="001904B0">
      <w:pPr>
        <w:ind w:left="851" w:hanging="851"/>
        <w:jc w:val="both"/>
        <w:rPr>
          <w:rFonts w:ascii="Arial" w:hAnsi="Arial" w:cs="Arial"/>
          <w:sz w:val="22"/>
        </w:rPr>
      </w:pPr>
      <w:r w:rsidRPr="00F26AB1">
        <w:rPr>
          <w:rFonts w:ascii="Arial" w:hAnsi="Arial" w:cs="Arial"/>
          <w:sz w:val="22"/>
        </w:rPr>
        <w:t>Document 2: Initial Scoping and Information Sharing Template</w:t>
      </w:r>
    </w:p>
    <w:p w:rsidR="001904B0" w:rsidRPr="00F26AB1" w:rsidRDefault="001904B0" w:rsidP="001904B0">
      <w:pPr>
        <w:ind w:left="851" w:hanging="851"/>
        <w:jc w:val="both"/>
        <w:rPr>
          <w:rFonts w:ascii="Arial" w:hAnsi="Arial" w:cs="Arial"/>
          <w:sz w:val="22"/>
        </w:rPr>
      </w:pPr>
      <w:r w:rsidRPr="00F26AB1">
        <w:rPr>
          <w:rFonts w:ascii="Arial" w:hAnsi="Arial" w:cs="Arial"/>
          <w:sz w:val="22"/>
        </w:rPr>
        <w:t>Document 3: Template Letter – Request for Initial Scoping Information</w:t>
      </w:r>
    </w:p>
    <w:p w:rsidR="001904B0" w:rsidRPr="00F26AB1" w:rsidRDefault="001904B0" w:rsidP="001904B0">
      <w:pPr>
        <w:ind w:left="851" w:hanging="851"/>
        <w:jc w:val="both"/>
        <w:rPr>
          <w:rFonts w:ascii="Arial" w:hAnsi="Arial" w:cs="Arial"/>
          <w:sz w:val="22"/>
        </w:rPr>
      </w:pPr>
      <w:r w:rsidRPr="00F26AB1">
        <w:rPr>
          <w:rFonts w:ascii="Arial" w:hAnsi="Arial" w:cs="Arial"/>
          <w:sz w:val="22"/>
        </w:rPr>
        <w:t>Document 4: Rapid Review Template</w:t>
      </w:r>
    </w:p>
    <w:p w:rsidR="000C76AC" w:rsidRDefault="001904B0" w:rsidP="00DA5770">
      <w:pPr>
        <w:jc w:val="both"/>
        <w:rPr>
          <w:rFonts w:ascii="Arial" w:hAnsi="Arial" w:cs="Arial"/>
          <w:sz w:val="22"/>
        </w:rPr>
      </w:pPr>
      <w:r w:rsidRPr="00F26AB1">
        <w:rPr>
          <w:rFonts w:ascii="Arial" w:hAnsi="Arial" w:cs="Arial"/>
          <w:sz w:val="22"/>
        </w:rPr>
        <w:t>Document 5: Template Letter – Submitting the Rapid Review Template to the National Panel</w:t>
      </w:r>
    </w:p>
    <w:p w:rsidR="007F1BBF" w:rsidRDefault="007F1BBF" w:rsidP="00DA5770">
      <w:pPr>
        <w:jc w:val="both"/>
        <w:rPr>
          <w:rFonts w:ascii="Arial" w:hAnsi="Arial" w:cs="Arial"/>
          <w:sz w:val="22"/>
        </w:rPr>
      </w:pPr>
    </w:p>
    <w:p w:rsidR="007F1BBF" w:rsidRDefault="007F1BBF" w:rsidP="007F1BBF">
      <w:pPr>
        <w:ind w:left="851" w:hanging="851"/>
        <w:jc w:val="both"/>
        <w:rPr>
          <w:rFonts w:ascii="Arial" w:hAnsi="Arial" w:cs="Arial"/>
          <w:b/>
          <w:sz w:val="22"/>
        </w:rPr>
      </w:pPr>
      <w:r>
        <w:rPr>
          <w:rFonts w:ascii="Arial" w:hAnsi="Arial" w:cs="Arial"/>
          <w:b/>
          <w:sz w:val="22"/>
        </w:rPr>
        <w:t>Regional Rapid Review Guidance for Local Safeguarding Children Boards</w:t>
      </w:r>
    </w:p>
    <w:p w:rsidR="007F1BBF" w:rsidRPr="00F26AB1" w:rsidRDefault="007F1BBF" w:rsidP="007F1BBF">
      <w:pPr>
        <w:ind w:left="851" w:hanging="851"/>
        <w:jc w:val="both"/>
        <w:rPr>
          <w:rFonts w:ascii="Arial" w:hAnsi="Arial" w:cs="Arial"/>
          <w:sz w:val="22"/>
        </w:rPr>
      </w:pPr>
      <w:r>
        <w:rPr>
          <w:rFonts w:ascii="Arial" w:hAnsi="Arial" w:cs="Arial"/>
          <w:b/>
          <w:sz w:val="22"/>
        </w:rPr>
        <w:t>(Serious Case Reviews)</w:t>
      </w:r>
      <w:r w:rsidRPr="00F26AB1">
        <w:rPr>
          <w:rFonts w:ascii="Arial" w:hAnsi="Arial" w:cs="Arial"/>
          <w:sz w:val="22"/>
        </w:rPr>
        <w:t xml:space="preserve"> </w:t>
      </w:r>
    </w:p>
    <w:p w:rsidR="007F1BBF" w:rsidRPr="00F26AB1" w:rsidRDefault="007F1BBF" w:rsidP="007F1BBF">
      <w:pPr>
        <w:ind w:left="851" w:hanging="851"/>
        <w:jc w:val="both"/>
        <w:rPr>
          <w:rFonts w:ascii="Arial" w:hAnsi="Arial" w:cs="Arial"/>
          <w:sz w:val="22"/>
        </w:rPr>
      </w:pPr>
      <w:r w:rsidRPr="00F26AB1">
        <w:rPr>
          <w:rFonts w:ascii="Arial" w:hAnsi="Arial" w:cs="Arial"/>
          <w:sz w:val="22"/>
        </w:rPr>
        <w:t>Document 1: Referral Form</w:t>
      </w:r>
    </w:p>
    <w:p w:rsidR="007F1BBF" w:rsidRPr="00F26AB1" w:rsidRDefault="007F1BBF" w:rsidP="007F1BBF">
      <w:pPr>
        <w:ind w:left="851" w:hanging="851"/>
        <w:jc w:val="both"/>
        <w:rPr>
          <w:rFonts w:ascii="Arial" w:hAnsi="Arial" w:cs="Arial"/>
          <w:sz w:val="22"/>
        </w:rPr>
      </w:pPr>
      <w:r w:rsidRPr="00F26AB1">
        <w:rPr>
          <w:rFonts w:ascii="Arial" w:hAnsi="Arial" w:cs="Arial"/>
          <w:sz w:val="22"/>
        </w:rPr>
        <w:t>Document 2: Initial Scoping and Information Sharing Template</w:t>
      </w:r>
    </w:p>
    <w:p w:rsidR="007F1BBF" w:rsidRPr="00F26AB1" w:rsidRDefault="007F1BBF" w:rsidP="007F1BBF">
      <w:pPr>
        <w:ind w:left="851" w:hanging="851"/>
        <w:jc w:val="both"/>
        <w:rPr>
          <w:rFonts w:ascii="Arial" w:hAnsi="Arial" w:cs="Arial"/>
          <w:sz w:val="22"/>
        </w:rPr>
      </w:pPr>
      <w:r w:rsidRPr="00F26AB1">
        <w:rPr>
          <w:rFonts w:ascii="Arial" w:hAnsi="Arial" w:cs="Arial"/>
          <w:sz w:val="22"/>
        </w:rPr>
        <w:t>Document 3: Template Letter – Request for Initial Scoping Information</w:t>
      </w:r>
    </w:p>
    <w:p w:rsidR="007F1BBF" w:rsidRPr="00F26AB1" w:rsidRDefault="007F1BBF" w:rsidP="007F1BBF">
      <w:pPr>
        <w:ind w:left="851" w:hanging="851"/>
        <w:jc w:val="both"/>
        <w:rPr>
          <w:rFonts w:ascii="Arial" w:hAnsi="Arial" w:cs="Arial"/>
          <w:sz w:val="22"/>
        </w:rPr>
      </w:pPr>
      <w:r w:rsidRPr="00F26AB1">
        <w:rPr>
          <w:rFonts w:ascii="Arial" w:hAnsi="Arial" w:cs="Arial"/>
          <w:sz w:val="22"/>
        </w:rPr>
        <w:t>Document 4: Rapid Review Template</w:t>
      </w:r>
    </w:p>
    <w:p w:rsidR="000A7882" w:rsidRDefault="007F1BBF" w:rsidP="00DA5770">
      <w:pPr>
        <w:jc w:val="both"/>
      </w:pPr>
      <w:r w:rsidRPr="00F26AB1">
        <w:rPr>
          <w:rFonts w:ascii="Arial" w:hAnsi="Arial" w:cs="Arial"/>
          <w:sz w:val="22"/>
        </w:rPr>
        <w:t>Document 5: Template Letter – Submitting the Rapid Review Template to the National Panel</w:t>
      </w:r>
    </w:p>
    <w:sectPr w:rsidR="000A7882" w:rsidSect="009C6B98">
      <w:headerReference w:type="default" r:id="rId11"/>
      <w:footerReference w:type="default" r:id="rId12"/>
      <w:pgSz w:w="11906" w:h="16838"/>
      <w:pgMar w:top="1134" w:right="1440" w:bottom="1440" w:left="1440"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FA8C6" w16cid:durableId="1FE5722A"/>
  <w16cid:commentId w16cid:paraId="0BC0323C" w16cid:durableId="1FE57D42"/>
  <w16cid:commentId w16cid:paraId="1C85835B" w16cid:durableId="1FE581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A" w:rsidRDefault="00A0037A" w:rsidP="009C6B98">
      <w:pPr>
        <w:spacing w:after="0" w:line="240" w:lineRule="auto"/>
      </w:pPr>
      <w:r>
        <w:separator/>
      </w:r>
    </w:p>
  </w:endnote>
  <w:endnote w:type="continuationSeparator" w:id="0">
    <w:p w:rsidR="00A0037A" w:rsidRDefault="00A0037A" w:rsidP="009C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07225"/>
      <w:docPartObj>
        <w:docPartGallery w:val="Page Numbers (Bottom of Page)"/>
        <w:docPartUnique/>
      </w:docPartObj>
    </w:sdtPr>
    <w:sdtEndPr>
      <w:rPr>
        <w:rFonts w:ascii="Arial" w:hAnsi="Arial" w:cs="Arial"/>
        <w:noProof/>
        <w:sz w:val="20"/>
        <w:szCs w:val="20"/>
      </w:rPr>
    </w:sdtEndPr>
    <w:sdtContent>
      <w:p w:rsidR="00693B1A" w:rsidRPr="00693B1A" w:rsidRDefault="00693B1A">
        <w:pPr>
          <w:pStyle w:val="Footer"/>
          <w:jc w:val="right"/>
          <w:rPr>
            <w:rFonts w:ascii="Arial" w:hAnsi="Arial" w:cs="Arial"/>
            <w:sz w:val="20"/>
            <w:szCs w:val="20"/>
          </w:rPr>
        </w:pPr>
        <w:r w:rsidRPr="00693B1A">
          <w:rPr>
            <w:rFonts w:ascii="Arial" w:hAnsi="Arial" w:cs="Arial"/>
            <w:sz w:val="20"/>
            <w:szCs w:val="20"/>
          </w:rPr>
          <w:fldChar w:fldCharType="begin"/>
        </w:r>
        <w:r w:rsidRPr="00693B1A">
          <w:rPr>
            <w:rFonts w:ascii="Arial" w:hAnsi="Arial" w:cs="Arial"/>
            <w:sz w:val="20"/>
            <w:szCs w:val="20"/>
          </w:rPr>
          <w:instrText xml:space="preserve"> PAGE   \* MERGEFORMAT </w:instrText>
        </w:r>
        <w:r w:rsidRPr="00693B1A">
          <w:rPr>
            <w:rFonts w:ascii="Arial" w:hAnsi="Arial" w:cs="Arial"/>
            <w:sz w:val="20"/>
            <w:szCs w:val="20"/>
          </w:rPr>
          <w:fldChar w:fldCharType="separate"/>
        </w:r>
        <w:r w:rsidR="007629BD">
          <w:rPr>
            <w:rFonts w:ascii="Arial" w:hAnsi="Arial" w:cs="Arial"/>
            <w:noProof/>
            <w:sz w:val="20"/>
            <w:szCs w:val="20"/>
          </w:rPr>
          <w:t>1</w:t>
        </w:r>
        <w:r w:rsidRPr="00693B1A">
          <w:rPr>
            <w:rFonts w:ascii="Arial" w:hAnsi="Arial" w:cs="Arial"/>
            <w:noProof/>
            <w:sz w:val="20"/>
            <w:szCs w:val="20"/>
          </w:rPr>
          <w:fldChar w:fldCharType="end"/>
        </w:r>
      </w:p>
    </w:sdtContent>
  </w:sdt>
  <w:p w:rsidR="00693B1A" w:rsidRDefault="0069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A" w:rsidRDefault="00A0037A" w:rsidP="009C6B98">
      <w:pPr>
        <w:spacing w:after="0" w:line="240" w:lineRule="auto"/>
      </w:pPr>
      <w:r>
        <w:separator/>
      </w:r>
    </w:p>
  </w:footnote>
  <w:footnote w:type="continuationSeparator" w:id="0">
    <w:p w:rsidR="00A0037A" w:rsidRDefault="00A0037A" w:rsidP="009C6B98">
      <w:pPr>
        <w:spacing w:after="0" w:line="240" w:lineRule="auto"/>
      </w:pPr>
      <w:r>
        <w:continuationSeparator/>
      </w:r>
    </w:p>
  </w:footnote>
  <w:footnote w:id="1">
    <w:p w:rsidR="00367360" w:rsidRDefault="00367360" w:rsidP="00367360">
      <w:pPr>
        <w:spacing w:after="0"/>
      </w:pPr>
      <w:r w:rsidRPr="00367360">
        <w:rPr>
          <w:rStyle w:val="FootnoteReference"/>
          <w:rFonts w:ascii="Arial" w:hAnsi="Arial" w:cs="Arial"/>
          <w:sz w:val="20"/>
          <w:szCs w:val="20"/>
        </w:rPr>
        <w:footnoteRef/>
      </w:r>
      <w:r w:rsidRPr="00367360">
        <w:rPr>
          <w:rFonts w:ascii="Arial" w:hAnsi="Arial" w:cs="Arial"/>
          <w:sz w:val="20"/>
          <w:szCs w:val="20"/>
        </w:rPr>
        <w:t xml:space="preserve"> </w:t>
      </w:r>
      <w:r w:rsidRPr="00D60C50">
        <w:rPr>
          <w:rFonts w:ascii="Arial" w:hAnsi="Arial" w:cs="Arial"/>
          <w:sz w:val="20"/>
          <w:szCs w:val="20"/>
        </w:rPr>
        <w:t>Birmingham, Coventry, Dudley, Herefordshire, Sandwell, Shropshire, Solihull, Staffordshire, Stoke-on-Trent, Telford &amp; Wrekin, Walsall, Warwickshire, Wolverhampton and Worcestershire.</w:t>
      </w:r>
    </w:p>
  </w:footnote>
  <w:footnote w:id="2">
    <w:p w:rsidR="00F32D47" w:rsidRPr="00442AD6" w:rsidRDefault="00F32D47" w:rsidP="00F32D47">
      <w:pPr>
        <w:pStyle w:val="FootnoteText"/>
        <w:jc w:val="both"/>
        <w:rPr>
          <w:rFonts w:ascii="Arial" w:hAnsi="Arial" w:cs="Arial"/>
        </w:rPr>
      </w:pPr>
      <w:r w:rsidRPr="00442AD6">
        <w:rPr>
          <w:rStyle w:val="FootnoteReference"/>
          <w:rFonts w:ascii="Arial" w:hAnsi="Arial" w:cs="Arial"/>
        </w:rPr>
        <w:footnoteRef/>
      </w:r>
      <w:r w:rsidRPr="00442AD6">
        <w:rPr>
          <w:rFonts w:ascii="Arial" w:hAnsi="Arial" w:cs="Arial"/>
        </w:rPr>
        <w:t xml:space="preserve"> There are currently two versions of the </w:t>
      </w:r>
      <w:r>
        <w:rPr>
          <w:rFonts w:ascii="Arial" w:hAnsi="Arial" w:cs="Arial"/>
        </w:rPr>
        <w:t>rapid review</w:t>
      </w:r>
      <w:r w:rsidRPr="00442AD6">
        <w:rPr>
          <w:rFonts w:ascii="Arial" w:hAnsi="Arial" w:cs="Arial"/>
        </w:rPr>
        <w:t xml:space="preserve"> paperwork. The trial was based on the SCR version but a CSPR version is also available for when areas make the transition to their new safeguarding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98" w:rsidRDefault="009C6B98" w:rsidP="009C6B98">
    <w:pPr>
      <w:pStyle w:val="Header"/>
      <w:jc w:val="right"/>
    </w:pPr>
    <w:r>
      <w:rPr>
        <w:noProof/>
        <w:lang w:eastAsia="en-GB"/>
      </w:rPr>
      <w:drawing>
        <wp:inline distT="0" distB="0" distL="0" distR="0" wp14:anchorId="5A56C7BA" wp14:editId="4E3905D5">
          <wp:extent cx="789357" cy="7480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regional-map-11.gif"/>
                  <pic:cNvPicPr/>
                </pic:nvPicPr>
                <pic:blipFill>
                  <a:blip r:embed="rId1">
                    <a:extLst>
                      <a:ext uri="{28A0092B-C50C-407E-A947-70E740481C1C}">
                        <a14:useLocalDpi xmlns:a14="http://schemas.microsoft.com/office/drawing/2010/main" val="0"/>
                      </a:ext>
                    </a:extLst>
                  </a:blip>
                  <a:stretch>
                    <a:fillRect/>
                  </a:stretch>
                </pic:blipFill>
                <pic:spPr>
                  <a:xfrm>
                    <a:off x="0" y="0"/>
                    <a:ext cx="806803" cy="764626"/>
                  </a:xfrm>
                  <a:prstGeom prst="rect">
                    <a:avLst/>
                  </a:prstGeom>
                </pic:spPr>
              </pic:pic>
            </a:graphicData>
          </a:graphic>
        </wp:inline>
      </w:drawing>
    </w:r>
  </w:p>
  <w:p w:rsidR="009C6B98" w:rsidRDefault="009C6B98" w:rsidP="009C6B98">
    <w:pPr>
      <w:pStyle w:val="Header"/>
      <w:jc w:val="right"/>
    </w:pPr>
  </w:p>
  <w:p w:rsidR="00974BB1" w:rsidRDefault="00974BB1" w:rsidP="009C6B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784"/>
    <w:multiLevelType w:val="hybridMultilevel"/>
    <w:tmpl w:val="788A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1B2E"/>
    <w:multiLevelType w:val="hybridMultilevel"/>
    <w:tmpl w:val="C70CD5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0C56508"/>
    <w:multiLevelType w:val="multilevel"/>
    <w:tmpl w:val="666A49A0"/>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B1911DE"/>
    <w:multiLevelType w:val="hybridMultilevel"/>
    <w:tmpl w:val="6A7EC302"/>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D5C6D81"/>
    <w:multiLevelType w:val="hybridMultilevel"/>
    <w:tmpl w:val="8060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5E94"/>
    <w:multiLevelType w:val="hybridMultilevel"/>
    <w:tmpl w:val="35B4A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B532D00"/>
    <w:multiLevelType w:val="hybridMultilevel"/>
    <w:tmpl w:val="2578B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771311"/>
    <w:multiLevelType w:val="hybridMultilevel"/>
    <w:tmpl w:val="3F48F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1224D"/>
    <w:multiLevelType w:val="hybridMultilevel"/>
    <w:tmpl w:val="511AC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325F69"/>
    <w:multiLevelType w:val="hybridMultilevel"/>
    <w:tmpl w:val="DA92C5BE"/>
    <w:lvl w:ilvl="0" w:tplc="6464E662">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4"/>
  </w:num>
  <w:num w:numId="5">
    <w:abstractNumId w:val="7"/>
  </w:num>
  <w:num w:numId="6">
    <w:abstractNumId w:val="0"/>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63"/>
    <w:rsid w:val="0000476A"/>
    <w:rsid w:val="0004342C"/>
    <w:rsid w:val="00070DCB"/>
    <w:rsid w:val="000730E4"/>
    <w:rsid w:val="0007564F"/>
    <w:rsid w:val="00086B96"/>
    <w:rsid w:val="00086CD0"/>
    <w:rsid w:val="000979E5"/>
    <w:rsid w:val="000A29D8"/>
    <w:rsid w:val="000A7882"/>
    <w:rsid w:val="000C3913"/>
    <w:rsid w:val="000C76AC"/>
    <w:rsid w:val="000D050D"/>
    <w:rsid w:val="000F0798"/>
    <w:rsid w:val="00113B9C"/>
    <w:rsid w:val="0011438B"/>
    <w:rsid w:val="00121957"/>
    <w:rsid w:val="00124B74"/>
    <w:rsid w:val="00130220"/>
    <w:rsid w:val="00142116"/>
    <w:rsid w:val="001840BD"/>
    <w:rsid w:val="001904B0"/>
    <w:rsid w:val="001A6E6B"/>
    <w:rsid w:val="001B070B"/>
    <w:rsid w:val="001B3C5B"/>
    <w:rsid w:val="001C1CE2"/>
    <w:rsid w:val="001C5BE9"/>
    <w:rsid w:val="002445D1"/>
    <w:rsid w:val="00267946"/>
    <w:rsid w:val="00276CCF"/>
    <w:rsid w:val="0029640F"/>
    <w:rsid w:val="002C27FD"/>
    <w:rsid w:val="002C5407"/>
    <w:rsid w:val="002D690D"/>
    <w:rsid w:val="002E1888"/>
    <w:rsid w:val="002F73CC"/>
    <w:rsid w:val="002F7661"/>
    <w:rsid w:val="0034115E"/>
    <w:rsid w:val="003579F5"/>
    <w:rsid w:val="0036290D"/>
    <w:rsid w:val="00367360"/>
    <w:rsid w:val="00391671"/>
    <w:rsid w:val="00394564"/>
    <w:rsid w:val="003B0B06"/>
    <w:rsid w:val="003C5EB4"/>
    <w:rsid w:val="003D5092"/>
    <w:rsid w:val="003E54D4"/>
    <w:rsid w:val="00405178"/>
    <w:rsid w:val="00433E16"/>
    <w:rsid w:val="004379C8"/>
    <w:rsid w:val="00442AD6"/>
    <w:rsid w:val="0044354E"/>
    <w:rsid w:val="004849BC"/>
    <w:rsid w:val="00487FF0"/>
    <w:rsid w:val="004B695B"/>
    <w:rsid w:val="004D3B21"/>
    <w:rsid w:val="004E7E64"/>
    <w:rsid w:val="004F564B"/>
    <w:rsid w:val="00502AE2"/>
    <w:rsid w:val="0051327E"/>
    <w:rsid w:val="00520683"/>
    <w:rsid w:val="00527402"/>
    <w:rsid w:val="00536BDC"/>
    <w:rsid w:val="00537FF9"/>
    <w:rsid w:val="0055126A"/>
    <w:rsid w:val="00553C41"/>
    <w:rsid w:val="00556DAF"/>
    <w:rsid w:val="00580371"/>
    <w:rsid w:val="005855CD"/>
    <w:rsid w:val="00587B6C"/>
    <w:rsid w:val="00587FCC"/>
    <w:rsid w:val="00595C9A"/>
    <w:rsid w:val="005A3322"/>
    <w:rsid w:val="005A6FEF"/>
    <w:rsid w:val="005B7C21"/>
    <w:rsid w:val="005C0B69"/>
    <w:rsid w:val="005C1DDF"/>
    <w:rsid w:val="005C31AD"/>
    <w:rsid w:val="005D0499"/>
    <w:rsid w:val="0060474E"/>
    <w:rsid w:val="00615BF4"/>
    <w:rsid w:val="00617E38"/>
    <w:rsid w:val="00630D28"/>
    <w:rsid w:val="00631AC7"/>
    <w:rsid w:val="0066057A"/>
    <w:rsid w:val="0066656C"/>
    <w:rsid w:val="00670562"/>
    <w:rsid w:val="00693B1A"/>
    <w:rsid w:val="0069677D"/>
    <w:rsid w:val="006B206F"/>
    <w:rsid w:val="006C76C5"/>
    <w:rsid w:val="006E2FC6"/>
    <w:rsid w:val="006F2E4B"/>
    <w:rsid w:val="006F6B22"/>
    <w:rsid w:val="00714838"/>
    <w:rsid w:val="007629BD"/>
    <w:rsid w:val="00764350"/>
    <w:rsid w:val="00782BC3"/>
    <w:rsid w:val="00786D13"/>
    <w:rsid w:val="007A35D9"/>
    <w:rsid w:val="007A424B"/>
    <w:rsid w:val="007B18EE"/>
    <w:rsid w:val="007C27D5"/>
    <w:rsid w:val="007E1C5C"/>
    <w:rsid w:val="007E328E"/>
    <w:rsid w:val="007E41C4"/>
    <w:rsid w:val="007F1BBF"/>
    <w:rsid w:val="008021E3"/>
    <w:rsid w:val="008060A1"/>
    <w:rsid w:val="00811ABF"/>
    <w:rsid w:val="00874E6F"/>
    <w:rsid w:val="00877A8D"/>
    <w:rsid w:val="008816E0"/>
    <w:rsid w:val="00886DBC"/>
    <w:rsid w:val="008A258F"/>
    <w:rsid w:val="008B5351"/>
    <w:rsid w:val="008C4566"/>
    <w:rsid w:val="008E4E55"/>
    <w:rsid w:val="008E7588"/>
    <w:rsid w:val="008F1853"/>
    <w:rsid w:val="008F44D8"/>
    <w:rsid w:val="009316C4"/>
    <w:rsid w:val="00951FDB"/>
    <w:rsid w:val="00964996"/>
    <w:rsid w:val="00974B3F"/>
    <w:rsid w:val="00974BB1"/>
    <w:rsid w:val="00976046"/>
    <w:rsid w:val="00980E36"/>
    <w:rsid w:val="0099339C"/>
    <w:rsid w:val="009B0C03"/>
    <w:rsid w:val="009B743F"/>
    <w:rsid w:val="009C3195"/>
    <w:rsid w:val="009C6B98"/>
    <w:rsid w:val="009D13D4"/>
    <w:rsid w:val="009E2BFE"/>
    <w:rsid w:val="009E2CCE"/>
    <w:rsid w:val="009E614D"/>
    <w:rsid w:val="00A0037A"/>
    <w:rsid w:val="00A1147C"/>
    <w:rsid w:val="00A50007"/>
    <w:rsid w:val="00A51101"/>
    <w:rsid w:val="00A5194A"/>
    <w:rsid w:val="00A53645"/>
    <w:rsid w:val="00A82382"/>
    <w:rsid w:val="00A8342D"/>
    <w:rsid w:val="00A90708"/>
    <w:rsid w:val="00A907A3"/>
    <w:rsid w:val="00AF70BE"/>
    <w:rsid w:val="00B078FE"/>
    <w:rsid w:val="00B16A4E"/>
    <w:rsid w:val="00B20401"/>
    <w:rsid w:val="00B2172E"/>
    <w:rsid w:val="00B317D1"/>
    <w:rsid w:val="00B4447D"/>
    <w:rsid w:val="00B45D22"/>
    <w:rsid w:val="00B56D39"/>
    <w:rsid w:val="00B62537"/>
    <w:rsid w:val="00B73663"/>
    <w:rsid w:val="00B80645"/>
    <w:rsid w:val="00B8399B"/>
    <w:rsid w:val="00BA1769"/>
    <w:rsid w:val="00BB71EF"/>
    <w:rsid w:val="00BC2E40"/>
    <w:rsid w:val="00BE039D"/>
    <w:rsid w:val="00BE3382"/>
    <w:rsid w:val="00C07CEF"/>
    <w:rsid w:val="00C10855"/>
    <w:rsid w:val="00C35B80"/>
    <w:rsid w:val="00C361FA"/>
    <w:rsid w:val="00C37583"/>
    <w:rsid w:val="00C45B79"/>
    <w:rsid w:val="00C74B73"/>
    <w:rsid w:val="00C755EE"/>
    <w:rsid w:val="00C9737B"/>
    <w:rsid w:val="00CA0679"/>
    <w:rsid w:val="00CC3D9F"/>
    <w:rsid w:val="00CD5F41"/>
    <w:rsid w:val="00D45926"/>
    <w:rsid w:val="00D5721C"/>
    <w:rsid w:val="00D65130"/>
    <w:rsid w:val="00D67D74"/>
    <w:rsid w:val="00D82102"/>
    <w:rsid w:val="00DA25B3"/>
    <w:rsid w:val="00DA5770"/>
    <w:rsid w:val="00DC48E9"/>
    <w:rsid w:val="00DE2317"/>
    <w:rsid w:val="00DF3ECE"/>
    <w:rsid w:val="00E032AB"/>
    <w:rsid w:val="00E26006"/>
    <w:rsid w:val="00E33A39"/>
    <w:rsid w:val="00E3659B"/>
    <w:rsid w:val="00E40015"/>
    <w:rsid w:val="00E408B0"/>
    <w:rsid w:val="00E51B6F"/>
    <w:rsid w:val="00E57878"/>
    <w:rsid w:val="00E7569F"/>
    <w:rsid w:val="00E807A2"/>
    <w:rsid w:val="00E8451B"/>
    <w:rsid w:val="00E85B89"/>
    <w:rsid w:val="00EC3ACD"/>
    <w:rsid w:val="00F06E03"/>
    <w:rsid w:val="00F1255B"/>
    <w:rsid w:val="00F16D99"/>
    <w:rsid w:val="00F22CD2"/>
    <w:rsid w:val="00F24F61"/>
    <w:rsid w:val="00F32D47"/>
    <w:rsid w:val="00F619F1"/>
    <w:rsid w:val="00F71907"/>
    <w:rsid w:val="00F85666"/>
    <w:rsid w:val="00FB2D80"/>
    <w:rsid w:val="00FC6BB8"/>
    <w:rsid w:val="00FD65BE"/>
    <w:rsid w:val="00FD6A1C"/>
    <w:rsid w:val="00FF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7D8AD7-7630-4041-98E4-E4939EB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5C31AD"/>
    <w:pPr>
      <w:ind w:left="720"/>
      <w:contextualSpacing/>
    </w:pPr>
  </w:style>
  <w:style w:type="paragraph" w:styleId="Header">
    <w:name w:val="header"/>
    <w:basedOn w:val="Normal"/>
    <w:link w:val="HeaderChar"/>
    <w:uiPriority w:val="99"/>
    <w:unhideWhenUsed/>
    <w:rsid w:val="009C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B98"/>
    <w:rPr>
      <w:rFonts w:ascii="Times New Roman" w:hAnsi="Times New Roman"/>
      <w:sz w:val="24"/>
    </w:rPr>
  </w:style>
  <w:style w:type="paragraph" w:styleId="Footer">
    <w:name w:val="footer"/>
    <w:basedOn w:val="Normal"/>
    <w:link w:val="FooterChar"/>
    <w:uiPriority w:val="99"/>
    <w:unhideWhenUsed/>
    <w:rsid w:val="009C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B98"/>
    <w:rPr>
      <w:rFonts w:ascii="Times New Roman" w:hAnsi="Times New Roman"/>
      <w:sz w:val="24"/>
    </w:rPr>
  </w:style>
  <w:style w:type="character" w:styleId="CommentReference">
    <w:name w:val="annotation reference"/>
    <w:basedOn w:val="DefaultParagraphFont"/>
    <w:uiPriority w:val="99"/>
    <w:semiHidden/>
    <w:unhideWhenUsed/>
    <w:rsid w:val="00693B1A"/>
    <w:rPr>
      <w:sz w:val="16"/>
      <w:szCs w:val="16"/>
    </w:rPr>
  </w:style>
  <w:style w:type="paragraph" w:styleId="CommentText">
    <w:name w:val="annotation text"/>
    <w:basedOn w:val="Normal"/>
    <w:link w:val="CommentTextChar"/>
    <w:uiPriority w:val="99"/>
    <w:semiHidden/>
    <w:unhideWhenUsed/>
    <w:rsid w:val="00693B1A"/>
    <w:pPr>
      <w:spacing w:line="240" w:lineRule="auto"/>
    </w:pPr>
    <w:rPr>
      <w:sz w:val="20"/>
      <w:szCs w:val="20"/>
    </w:rPr>
  </w:style>
  <w:style w:type="character" w:customStyle="1" w:styleId="CommentTextChar">
    <w:name w:val="Comment Text Char"/>
    <w:basedOn w:val="DefaultParagraphFont"/>
    <w:link w:val="CommentText"/>
    <w:uiPriority w:val="99"/>
    <w:semiHidden/>
    <w:rsid w:val="00693B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3B1A"/>
    <w:rPr>
      <w:b/>
      <w:bCs/>
    </w:rPr>
  </w:style>
  <w:style w:type="character" w:customStyle="1" w:styleId="CommentSubjectChar">
    <w:name w:val="Comment Subject Char"/>
    <w:basedOn w:val="CommentTextChar"/>
    <w:link w:val="CommentSubject"/>
    <w:uiPriority w:val="99"/>
    <w:semiHidden/>
    <w:rsid w:val="00693B1A"/>
    <w:rPr>
      <w:rFonts w:ascii="Times New Roman" w:hAnsi="Times New Roman"/>
      <w:b/>
      <w:bCs/>
      <w:sz w:val="20"/>
      <w:szCs w:val="20"/>
    </w:rPr>
  </w:style>
  <w:style w:type="paragraph" w:styleId="BalloonText">
    <w:name w:val="Balloon Text"/>
    <w:basedOn w:val="Normal"/>
    <w:link w:val="BalloonTextChar"/>
    <w:uiPriority w:val="99"/>
    <w:semiHidden/>
    <w:unhideWhenUsed/>
    <w:rsid w:val="0069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1A"/>
    <w:rPr>
      <w:rFonts w:ascii="Segoe UI" w:hAnsi="Segoe UI" w:cs="Segoe UI"/>
      <w:sz w:val="18"/>
      <w:szCs w:val="18"/>
    </w:rPr>
  </w:style>
  <w:style w:type="paragraph" w:styleId="FootnoteText">
    <w:name w:val="footnote text"/>
    <w:basedOn w:val="Normal"/>
    <w:link w:val="FootnoteTextChar"/>
    <w:uiPriority w:val="99"/>
    <w:semiHidden/>
    <w:unhideWhenUsed/>
    <w:rsid w:val="00442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AD6"/>
    <w:rPr>
      <w:rFonts w:ascii="Times New Roman" w:hAnsi="Times New Roman"/>
      <w:sz w:val="20"/>
      <w:szCs w:val="20"/>
    </w:rPr>
  </w:style>
  <w:style w:type="character" w:styleId="FootnoteReference">
    <w:name w:val="footnote reference"/>
    <w:basedOn w:val="DefaultParagraphFont"/>
    <w:uiPriority w:val="99"/>
    <w:semiHidden/>
    <w:unhideWhenUsed/>
    <w:rsid w:val="00442AD6"/>
    <w:rPr>
      <w:vertAlign w:val="superscript"/>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3673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12972987751534E-2"/>
          <c:y val="0.29655567418479467"/>
          <c:w val="0.90950435394794404"/>
          <c:h val="0.48311757640464426"/>
        </c:manualLayout>
      </c:layout>
      <c:scatterChart>
        <c:scatterStyle val="lineMarker"/>
        <c:varyColors val="0"/>
        <c:ser>
          <c:idx val="0"/>
          <c:order val="0"/>
          <c:tx>
            <c:strRef>
              <c:f>Sheet1!$B$1</c:f>
              <c:strCache>
                <c:ptCount val="1"/>
                <c:pt idx="0">
                  <c:v>Rapid Review Submitted</c:v>
                </c:pt>
              </c:strCache>
            </c:strRef>
          </c:tx>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dPt>
            <c:idx val="13"/>
            <c:marker>
              <c:symbol val="diamond"/>
              <c:size val="6"/>
              <c:spPr>
                <a:solidFill>
                  <a:schemeClr val="lt1"/>
                </a:solidFill>
                <a:ln w="15875">
                  <a:solidFill>
                    <a:schemeClr val="accent1"/>
                  </a:solidFill>
                  <a:round/>
                </a:ln>
                <a:effectLst/>
              </c:spPr>
            </c:marker>
            <c:bubble3D val="0"/>
            <c:spPr>
              <a:ln w="9525" cap="rnd">
                <a:noFill/>
                <a:round/>
              </a:ln>
              <a:effectLst/>
            </c:spPr>
            <c:extLst>
              <c:ext xmlns:c16="http://schemas.microsoft.com/office/drawing/2014/chart" uri="{C3380CC4-5D6E-409C-BE32-E72D297353CC}">
                <c16:uniqueId val="{00000001-8416-4A02-BE35-60D978154B0D}"/>
              </c:ext>
            </c:extLst>
          </c:dPt>
          <c:xVal>
            <c:numRef>
              <c:f>Sheet1!$A$2:$A$64</c:f>
              <c:numCache>
                <c:formatCode>General</c:formatCode>
                <c:ptCount val="6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numCache>
            </c:numRef>
          </c:xVal>
          <c:yVal>
            <c:numRef>
              <c:f>Sheet1!$B$2:$B$64</c:f>
              <c:numCache>
                <c:formatCode>General</c:formatCode>
                <c:ptCount val="63"/>
                <c:pt idx="6">
                  <c:v>1</c:v>
                </c:pt>
                <c:pt idx="8">
                  <c:v>2</c:v>
                </c:pt>
                <c:pt idx="11">
                  <c:v>1</c:v>
                </c:pt>
                <c:pt idx="12">
                  <c:v>1</c:v>
                </c:pt>
                <c:pt idx="13">
                  <c:v>2</c:v>
                </c:pt>
                <c:pt idx="15">
                  <c:v>1</c:v>
                </c:pt>
                <c:pt idx="17">
                  <c:v>1</c:v>
                </c:pt>
                <c:pt idx="18">
                  <c:v>1</c:v>
                </c:pt>
                <c:pt idx="43">
                  <c:v>1</c:v>
                </c:pt>
                <c:pt idx="50">
                  <c:v>1</c:v>
                </c:pt>
                <c:pt idx="60">
                  <c:v>1</c:v>
                </c:pt>
              </c:numCache>
            </c:numRef>
          </c:yVal>
          <c:smooth val="0"/>
          <c:extLst>
            <c:ext xmlns:c16="http://schemas.microsoft.com/office/drawing/2014/chart" uri="{C3380CC4-5D6E-409C-BE32-E72D297353CC}">
              <c16:uniqueId val="{00000002-8416-4A02-BE35-60D978154B0D}"/>
            </c:ext>
          </c:extLst>
        </c:ser>
        <c:ser>
          <c:idx val="1"/>
          <c:order val="1"/>
          <c:tx>
            <c:strRef>
              <c:f>Sheet1!$C$1</c:f>
              <c:strCache>
                <c:ptCount val="1"/>
                <c:pt idx="0">
                  <c:v>Rapid Review Ongoing (as at 11 January 2019)</c:v>
                </c:pt>
              </c:strCache>
            </c:strRef>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Sheet1!$A$2:$A$64</c:f>
              <c:numCache>
                <c:formatCode>General</c:formatCode>
                <c:ptCount val="6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numCache>
            </c:numRef>
          </c:xVal>
          <c:yVal>
            <c:numRef>
              <c:f>Sheet1!$C$2:$C$64</c:f>
              <c:numCache>
                <c:formatCode>General</c:formatCode>
                <c:ptCount val="63"/>
                <c:pt idx="16">
                  <c:v>1</c:v>
                </c:pt>
                <c:pt idx="22">
                  <c:v>1</c:v>
                </c:pt>
                <c:pt idx="62">
                  <c:v>1</c:v>
                </c:pt>
              </c:numCache>
            </c:numRef>
          </c:yVal>
          <c:smooth val="0"/>
          <c:extLst>
            <c:ext xmlns:c16="http://schemas.microsoft.com/office/drawing/2014/chart" uri="{C3380CC4-5D6E-409C-BE32-E72D297353CC}">
              <c16:uniqueId val="{00000003-8416-4A02-BE35-60D978154B0D}"/>
            </c:ext>
          </c:extLst>
        </c:ser>
        <c:dLbls>
          <c:showLegendKey val="0"/>
          <c:showVal val="0"/>
          <c:showCatName val="0"/>
          <c:showSerName val="0"/>
          <c:showPercent val="0"/>
          <c:showBubbleSize val="0"/>
        </c:dLbls>
        <c:axId val="80356096"/>
        <c:axId val="80358400"/>
      </c:scatterChart>
      <c:valAx>
        <c:axId val="8035609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Working days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0358400"/>
        <c:crosses val="autoZero"/>
        <c:crossBetween val="midCat"/>
      </c:valAx>
      <c:valAx>
        <c:axId val="80358400"/>
        <c:scaling>
          <c:orientation val="minMax"/>
          <c:max val="2"/>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Submission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0356096"/>
        <c:crosses val="autoZero"/>
        <c:crossBetween val="midCat"/>
        <c:majorUnit val="1"/>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63807586607180322"/>
          <c:y val="4.0947058836334982E-2"/>
          <c:w val="0.32195965790688247"/>
          <c:h val="0.2049934800450192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12972987751534E-2"/>
          <c:y val="0.29655567418479467"/>
          <c:w val="0.90950435394794404"/>
          <c:h val="0.48311757640464426"/>
        </c:manualLayout>
      </c:layout>
      <c:scatterChart>
        <c:scatterStyle val="lineMarker"/>
        <c:varyColors val="0"/>
        <c:ser>
          <c:idx val="0"/>
          <c:order val="0"/>
          <c:tx>
            <c:strRef>
              <c:f>Sheet1!$B$1</c:f>
              <c:strCache>
                <c:ptCount val="1"/>
                <c:pt idx="0">
                  <c:v>Response Received</c:v>
                </c:pt>
              </c:strCache>
            </c:strRef>
          </c:tx>
          <c:spPr>
            <a:ln w="9525" cap="rnd">
              <a:noFill/>
              <a:round/>
            </a:ln>
            <a:effectLst/>
          </c:spPr>
          <c:marker>
            <c:symbol val="diamond"/>
            <c:size val="6"/>
            <c:spPr>
              <a:solidFill>
                <a:schemeClr val="lt1"/>
              </a:solidFill>
              <a:ln w="15875">
                <a:solidFill>
                  <a:schemeClr val="accent1"/>
                </a:solidFill>
                <a:round/>
              </a:ln>
              <a:effectLst/>
            </c:spPr>
          </c:marker>
          <c:xVal>
            <c:numRef>
              <c:f>Sheet1!$A$2:$A$38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35</c:v>
                </c:pt>
                <c:pt idx="36">
                  <c:v>36</c:v>
                </c:pt>
              </c:numCache>
            </c:numRef>
          </c:xVal>
          <c:yVal>
            <c:numRef>
              <c:f>Sheet1!$B$2:$B$38</c:f>
              <c:numCache>
                <c:formatCode>General</c:formatCode>
                <c:ptCount val="37"/>
                <c:pt idx="8">
                  <c:v>1</c:v>
                </c:pt>
                <c:pt idx="12">
                  <c:v>2</c:v>
                </c:pt>
                <c:pt idx="14">
                  <c:v>1</c:v>
                </c:pt>
                <c:pt idx="17">
                  <c:v>1</c:v>
                </c:pt>
                <c:pt idx="20">
                  <c:v>2</c:v>
                </c:pt>
                <c:pt idx="24">
                  <c:v>1</c:v>
                </c:pt>
                <c:pt idx="25">
                  <c:v>1</c:v>
                </c:pt>
              </c:numCache>
            </c:numRef>
          </c:yVal>
          <c:smooth val="0"/>
          <c:extLst>
            <c:ext xmlns:c16="http://schemas.microsoft.com/office/drawing/2014/chart" uri="{C3380CC4-5D6E-409C-BE32-E72D297353CC}">
              <c16:uniqueId val="{00000000-686F-4FAF-AE5B-F184E90BF701}"/>
            </c:ext>
          </c:extLst>
        </c:ser>
        <c:ser>
          <c:idx val="1"/>
          <c:order val="1"/>
          <c:tx>
            <c:strRef>
              <c:f>Sheet1!$C$1</c:f>
              <c:strCache>
                <c:ptCount val="1"/>
                <c:pt idx="0">
                  <c:v>Response Pending</c:v>
                </c:pt>
              </c:strCache>
            </c:strRef>
          </c:tx>
          <c:spPr>
            <a:ln w="9525" cap="rnd">
              <a:noFill/>
              <a:round/>
            </a:ln>
            <a:effectLst/>
          </c:spPr>
          <c:marker>
            <c:symbol val="square"/>
            <c:size val="6"/>
            <c:spPr>
              <a:solidFill>
                <a:schemeClr val="lt1"/>
              </a:solidFill>
              <a:ln w="15875">
                <a:solidFill>
                  <a:schemeClr val="accent2"/>
                </a:solidFill>
                <a:round/>
              </a:ln>
              <a:effectLst/>
            </c:spPr>
          </c:marker>
          <c:xVal>
            <c:numRef>
              <c:f>Sheet1!$A$2:$A$38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35</c:v>
                </c:pt>
                <c:pt idx="36">
                  <c:v>36</c:v>
                </c:pt>
              </c:numCache>
            </c:numRef>
          </c:xVal>
          <c:yVal>
            <c:numRef>
              <c:f>Sheet1!$C$2:$C$38</c:f>
              <c:numCache>
                <c:formatCode>General</c:formatCode>
                <c:ptCount val="37"/>
                <c:pt idx="15">
                  <c:v>1</c:v>
                </c:pt>
                <c:pt idx="16">
                  <c:v>1</c:v>
                </c:pt>
                <c:pt idx="26">
                  <c:v>1</c:v>
                </c:pt>
                <c:pt idx="36">
                  <c:v>1</c:v>
                </c:pt>
              </c:numCache>
            </c:numRef>
          </c:yVal>
          <c:smooth val="0"/>
          <c:extLst>
            <c:ext xmlns:c16="http://schemas.microsoft.com/office/drawing/2014/chart" uri="{C3380CC4-5D6E-409C-BE32-E72D297353CC}">
              <c16:uniqueId val="{00000001-686F-4FAF-AE5B-F184E90BF701}"/>
            </c:ext>
          </c:extLst>
        </c:ser>
        <c:dLbls>
          <c:showLegendKey val="0"/>
          <c:showVal val="0"/>
          <c:showCatName val="0"/>
          <c:showSerName val="0"/>
          <c:showPercent val="0"/>
          <c:showBubbleSize val="0"/>
        </c:dLbls>
        <c:axId val="84442112"/>
        <c:axId val="84448768"/>
      </c:scatterChart>
      <c:valAx>
        <c:axId val="8444211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Working days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4448768"/>
        <c:crosses val="autoZero"/>
        <c:crossBetween val="midCat"/>
      </c:valAx>
      <c:valAx>
        <c:axId val="84448768"/>
        <c:scaling>
          <c:orientation val="minMax"/>
          <c:max val="2"/>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Response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4442112"/>
        <c:crosses val="autoZero"/>
        <c:crossBetween val="midCat"/>
        <c:majorUnit val="1"/>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11457940316054245"/>
          <c:y val="4.1842386227145353E-2"/>
          <c:w val="0.18585428286307962"/>
          <c:h val="0.209683482361315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0300925375264E-2"/>
          <c:y val="0.1129818272486476"/>
          <c:w val="0.82182781835050078"/>
          <c:h val="0.77403634550270473"/>
        </c:manualLayout>
      </c:layout>
      <c:pie3DChart>
        <c:varyColors val="1"/>
        <c:ser>
          <c:idx val="0"/>
          <c:order val="0"/>
          <c:tx>
            <c:strRef>
              <c:f>Sheet1!$B$1</c:f>
              <c:strCache>
                <c:ptCount val="1"/>
                <c:pt idx="0">
                  <c:v>Outcome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9F-4A6E-A944-D241952D68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FE9F-4A6E-A944-D241952D686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9F-4A6E-A944-D241952D686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FE9F-4A6E-A944-D241952D686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9E-48F9-BB51-FADFDADEA916}"/>
              </c:ext>
            </c:extLst>
          </c:dPt>
          <c:dLbls>
            <c:dLbl>
              <c:idx val="0"/>
              <c:layout>
                <c:manualLayout>
                  <c:x val="-6.042200918238606E-3"/>
                  <c:y val="4.5892611289581539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1307562385517518"/>
                      <c:h val="0.15692996498429895"/>
                    </c:manualLayout>
                  </c15:layout>
                </c:ext>
                <c:ext xmlns:c16="http://schemas.microsoft.com/office/drawing/2014/chart" uri="{C3380CC4-5D6E-409C-BE32-E72D297353CC}">
                  <c16:uniqueId val="{00000001-FE9F-4A6E-A944-D241952D686A}"/>
                </c:ext>
              </c:extLst>
            </c:dLbl>
            <c:dLbl>
              <c:idx val="1"/>
              <c:layout>
                <c:manualLayout>
                  <c:x val="1.2084592145015106E-2"/>
                  <c:y val="6.883891693437272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5114199395770392"/>
                      <c:h val="0.22028453418999541"/>
                    </c:manualLayout>
                  </c15:layout>
                </c:ext>
                <c:ext xmlns:c16="http://schemas.microsoft.com/office/drawing/2014/chart" uri="{C3380CC4-5D6E-409C-BE32-E72D297353CC}">
                  <c16:uniqueId val="{00000002-FE9F-4A6E-A944-D241952D686A}"/>
                </c:ext>
              </c:extLst>
            </c:dLbl>
            <c:dLbl>
              <c:idx val="2"/>
              <c:layout>
                <c:manualLayout>
                  <c:x val="3.3836953160311156E-2"/>
                  <c:y val="-5.966057535602911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4934148488236549"/>
                      <c:h val="0.14405690683799907"/>
                    </c:manualLayout>
                  </c15:layout>
                </c:ext>
                <c:ext xmlns:c16="http://schemas.microsoft.com/office/drawing/2014/chart" uri="{C3380CC4-5D6E-409C-BE32-E72D297353CC}">
                  <c16:uniqueId val="{00000003-FE9F-4A6E-A944-D241952D686A}"/>
                </c:ext>
              </c:extLst>
            </c:dLbl>
            <c:dLbl>
              <c:idx val="3"/>
              <c:layout>
                <c:manualLayout>
                  <c:x val="1.2086495230391387E-3"/>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6357694412065563"/>
                      <c:h val="0.12480513708159129"/>
                    </c:manualLayout>
                  </c15:layout>
                </c:ext>
                <c:ext xmlns:c16="http://schemas.microsoft.com/office/drawing/2014/chart" uri="{C3380CC4-5D6E-409C-BE32-E72D297353CC}">
                  <c16:uniqueId val="{00000004-FE9F-4A6E-A944-D241952D686A}"/>
                </c:ext>
              </c:extLst>
            </c:dLbl>
            <c:dLbl>
              <c:idx val="4"/>
              <c:layout>
                <c:manualLayout>
                  <c:x val="5.4380664652567884E-2"/>
                  <c:y val="4.589261128958238E-3"/>
                </c:manualLayout>
              </c:layout>
              <c:tx>
                <c:rich>
                  <a:bodyPr/>
                  <a:lstStyle/>
                  <a:p>
                    <a:fld id="{D334EA32-A2FC-4056-B033-F395511DB929}" type="CATEGORYNAME">
                      <a:rPr lang="en-US" sz="900"/>
                      <a:pPr/>
                      <a:t>[CATEGORY NAME]</a:t>
                    </a:fld>
                    <a:r>
                      <a:rPr lang="en-US" sz="900" baseline="0"/>
                      <a:t>, </a:t>
                    </a:r>
                    <a:fld id="{051582A5-B273-4564-B625-EA235A18F127}" type="VALUE">
                      <a:rPr lang="en-US" sz="900" baseline="0"/>
                      <a:pPr/>
                      <a:t>[VALUE]</a:t>
                    </a:fld>
                    <a:endParaRPr lang="en-US" sz="900"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6726283987915406"/>
                      <c:h val="0.11932078935291418"/>
                    </c:manualLayout>
                  </c15:layout>
                  <c15:dlblFieldTable/>
                  <c15:showDataLabelsRange val="0"/>
                </c:ext>
                <c:ext xmlns:c16="http://schemas.microsoft.com/office/drawing/2014/chart" uri="{C3380CC4-5D6E-409C-BE32-E72D297353CC}">
                  <c16:uniqueId val="{00000009-7A9E-48F9-BB51-FADFDADEA9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Sheet1!$A$2:$A$6</c:f>
              <c:strCache>
                <c:ptCount val="4"/>
                <c:pt idx="0">
                  <c:v>SCR</c:v>
                </c:pt>
                <c:pt idx="1">
                  <c:v>Alternative Statutory Review (Safeguarding Adult Review)</c:v>
                </c:pt>
                <c:pt idx="2">
                  <c:v>No Further Action </c:v>
                </c:pt>
                <c:pt idx="3">
                  <c:v>Alternative Local Learning Review</c:v>
                </c:pt>
              </c:strCache>
            </c:strRef>
          </c:cat>
          <c:val>
            <c:numRef>
              <c:f>Sheet1!$B$2:$B$6</c:f>
              <c:numCache>
                <c:formatCode>General</c:formatCode>
                <c:ptCount val="5"/>
                <c:pt idx="0">
                  <c:v>6</c:v>
                </c:pt>
                <c:pt idx="1">
                  <c:v>1</c:v>
                </c:pt>
                <c:pt idx="2">
                  <c:v>4</c:v>
                </c:pt>
                <c:pt idx="3">
                  <c:v>2</c:v>
                </c:pt>
              </c:numCache>
            </c:numRef>
          </c:val>
          <c:extLst>
            <c:ext xmlns:c16="http://schemas.microsoft.com/office/drawing/2014/chart" uri="{C3380CC4-5D6E-409C-BE32-E72D297353CC}">
              <c16:uniqueId val="{00000000-FE9F-4A6E-A944-D241952D686A}"/>
            </c:ext>
          </c:extLst>
        </c:ser>
        <c:dLbls>
          <c:dLblPos val="inEnd"/>
          <c:showLegendKey val="0"/>
          <c:showVal val="0"/>
          <c:showCatName val="0"/>
          <c:showSerName val="0"/>
          <c:showPercent val="1"/>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0.25665</cdr:x>
      <cdr:y>0.09627</cdr:y>
    </cdr:from>
    <cdr:to>
      <cdr:x>0.25665</cdr:x>
      <cdr:y>0.79458</cdr:y>
    </cdr:to>
    <cdr:cxnSp macro="">
      <cdr:nvCxnSpPr>
        <cdr:cNvPr id="3" name="Straight Connector 2"/>
        <cdr:cNvCxnSpPr/>
      </cdr:nvCxnSpPr>
      <cdr:spPr>
        <a:xfrm xmlns:a="http://schemas.openxmlformats.org/drawingml/2006/main" flipH="1">
          <a:off x="1470014" y="212618"/>
          <a:ext cx="0" cy="1542238"/>
        </a:xfrm>
        <a:prstGeom xmlns:a="http://schemas.openxmlformats.org/drawingml/2006/main" prst="line">
          <a:avLst/>
        </a:prstGeom>
        <a:ln xmlns:a="http://schemas.openxmlformats.org/drawingml/2006/main" w="28575">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0.33748</cdr:x>
      <cdr:y>0.08324</cdr:y>
    </cdr:from>
    <cdr:to>
      <cdr:x>0.5938</cdr:x>
      <cdr:y>0.20529</cdr:y>
    </cdr:to>
    <cdr:sp macro="" textlink="">
      <cdr:nvSpPr>
        <cdr:cNvPr id="8" name="Callout: Bent Line with No Border 7"/>
        <cdr:cNvSpPr/>
      </cdr:nvSpPr>
      <cdr:spPr>
        <a:xfrm xmlns:a="http://schemas.openxmlformats.org/drawingml/2006/main">
          <a:off x="1933003" y="183838"/>
          <a:ext cx="1468124" cy="269551"/>
        </a:xfrm>
        <a:prstGeom xmlns:a="http://schemas.openxmlformats.org/drawingml/2006/main" prst="callout2">
          <a:avLst>
            <a:gd name="adj1" fmla="val 63194"/>
            <a:gd name="adj2" fmla="val 0"/>
            <a:gd name="adj3" fmla="val 63194"/>
            <a:gd name="adj4" fmla="val -31887"/>
            <a:gd name="adj5" fmla="val 60227"/>
            <a:gd name="adj6" fmla="val -30712"/>
          </a:avLst>
        </a:prstGeom>
        <a:ln xmlns:a="http://schemas.openxmlformats.org/drawingml/2006/main">
          <a:headEnd type="none"/>
          <a:tailEnd type="triangle"/>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Target - 15 working days</a:t>
          </a:r>
        </a:p>
      </cdr:txBody>
    </cdr:sp>
  </cdr:relSizeAnchor>
</c:userShapes>
</file>

<file path=word/drawings/drawing2.xml><?xml version="1.0" encoding="utf-8"?>
<c:userShapes xmlns:c="http://schemas.openxmlformats.org/drawingml/2006/chart">
  <cdr:relSizeAnchor xmlns:cdr="http://schemas.openxmlformats.org/drawingml/2006/chartDrawing">
    <cdr:from>
      <cdr:x>0.40351</cdr:x>
      <cdr:y>0.08014</cdr:y>
    </cdr:from>
    <cdr:to>
      <cdr:x>0.40351</cdr:x>
      <cdr:y>0.77845</cdr:y>
    </cdr:to>
    <cdr:cxnSp macro="">
      <cdr:nvCxnSpPr>
        <cdr:cNvPr id="3" name="Straight Connector 2"/>
        <cdr:cNvCxnSpPr/>
      </cdr:nvCxnSpPr>
      <cdr:spPr>
        <a:xfrm xmlns:a="http://schemas.openxmlformats.org/drawingml/2006/main" flipH="1">
          <a:off x="2312734" y="141115"/>
          <a:ext cx="0" cy="1229623"/>
        </a:xfrm>
        <a:prstGeom xmlns:a="http://schemas.openxmlformats.org/drawingml/2006/main" prst="line">
          <a:avLst/>
        </a:prstGeom>
        <a:ln xmlns:a="http://schemas.openxmlformats.org/drawingml/2006/main" w="28575">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0.55162</cdr:x>
      <cdr:y>0.05477</cdr:y>
    </cdr:from>
    <cdr:to>
      <cdr:x>0.77662</cdr:x>
      <cdr:y>0.17681</cdr:y>
    </cdr:to>
    <cdr:sp macro="" textlink="">
      <cdr:nvSpPr>
        <cdr:cNvPr id="8" name="Callout: Bent Line with No Border 7"/>
        <cdr:cNvSpPr/>
      </cdr:nvSpPr>
      <cdr:spPr>
        <a:xfrm xmlns:a="http://schemas.openxmlformats.org/drawingml/2006/main">
          <a:off x="3228169" y="98496"/>
          <a:ext cx="1316736" cy="219467"/>
        </a:xfrm>
        <a:prstGeom xmlns:a="http://schemas.openxmlformats.org/drawingml/2006/main" prst="callout2">
          <a:avLst>
            <a:gd name="adj1" fmla="val 63194"/>
            <a:gd name="adj2" fmla="val 0"/>
            <a:gd name="adj3" fmla="val 63194"/>
            <a:gd name="adj4" fmla="val -13426"/>
            <a:gd name="adj5" fmla="val 68056"/>
            <a:gd name="adj6" fmla="val -64639"/>
          </a:avLst>
        </a:prstGeom>
        <a:ln xmlns:a="http://schemas.openxmlformats.org/drawingml/2006/main">
          <a:headEnd type="none"/>
          <a:tailEnd type="triangle"/>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Target</a:t>
          </a:r>
          <a:r>
            <a:rPr lang="en-US" sz="900" baseline="0">
              <a:latin typeface="Arial" panose="020B0604020202020204" pitchFamily="34" charset="0"/>
              <a:cs typeface="Arial" panose="020B0604020202020204" pitchFamily="34" charset="0"/>
            </a:rPr>
            <a:t> reponse time</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558E-228D-43A8-A0C5-69819BBA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Zoe Cookson</dc:creator>
  <cp:lastModifiedBy>Caroline Bennett</cp:lastModifiedBy>
  <cp:revision>2</cp:revision>
  <dcterms:created xsi:type="dcterms:W3CDTF">2019-01-31T13:22:00Z</dcterms:created>
  <dcterms:modified xsi:type="dcterms:W3CDTF">2019-01-31T13:22:00Z</dcterms:modified>
</cp:coreProperties>
</file>